
<file path=[Content_Types].xml><?xml version="1.0" encoding="utf-8"?>
<Types xmlns="http://schemas.openxmlformats.org/package/2006/content-types">
  <Default Extension="2AEC7EA0" ContentType="image/png"/>
  <Default Extension="3C126770"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E01D0E" w14:textId="567A360D" w:rsidR="004A7959" w:rsidRDefault="004A7959" w:rsidP="004A7959">
      <w:pPr>
        <w:ind w:right="-1272"/>
        <w:rPr>
          <w:b/>
          <w:bCs/>
          <w:u w:val="single"/>
        </w:rPr>
      </w:pPr>
      <w:bookmarkStart w:id="0" w:name="_Hlk72138441"/>
    </w:p>
    <w:tbl>
      <w:tblPr>
        <w:tblStyle w:val="TableGrid"/>
        <w:tblW w:w="10343" w:type="dxa"/>
        <w:tblLook w:val="04A0" w:firstRow="1" w:lastRow="0" w:firstColumn="1" w:lastColumn="0" w:noHBand="0" w:noVBand="1"/>
      </w:tblPr>
      <w:tblGrid>
        <w:gridCol w:w="993"/>
        <w:gridCol w:w="9350"/>
      </w:tblGrid>
      <w:tr w:rsidR="004A7959" w14:paraId="33613A87" w14:textId="77777777" w:rsidTr="5497488B">
        <w:tc>
          <w:tcPr>
            <w:tcW w:w="10343" w:type="dxa"/>
            <w:gridSpan w:val="2"/>
            <w:tcBorders>
              <w:top w:val="nil"/>
              <w:left w:val="nil"/>
              <w:bottom w:val="nil"/>
              <w:right w:val="nil"/>
            </w:tcBorders>
            <w:shd w:val="clear" w:color="auto" w:fill="0040C0"/>
          </w:tcPr>
          <w:p w14:paraId="40EF64D5" w14:textId="57EEADDF" w:rsidR="004A7959" w:rsidRDefault="00427A94" w:rsidP="004A7959">
            <w:pPr>
              <w:jc w:val="center"/>
              <w:rPr>
                <w:b/>
                <w:bCs/>
                <w:color w:val="FFFFFF" w:themeColor="background1"/>
                <w:sz w:val="24"/>
                <w:szCs w:val="24"/>
              </w:rPr>
            </w:pPr>
            <w:r>
              <w:rPr>
                <w:noProof/>
              </w:rPr>
              <w:drawing>
                <wp:anchor distT="0" distB="0" distL="114300" distR="114300" simplePos="0" relativeHeight="251658242" behindDoc="0" locked="0" layoutInCell="1" allowOverlap="1" wp14:anchorId="3EB7C8A8" wp14:editId="3709A152">
                  <wp:simplePos x="0" y="0"/>
                  <wp:positionH relativeFrom="column">
                    <wp:posOffset>5013960</wp:posOffset>
                  </wp:positionH>
                  <wp:positionV relativeFrom="page">
                    <wp:posOffset>-3810</wp:posOffset>
                  </wp:positionV>
                  <wp:extent cx="1484630" cy="1638300"/>
                  <wp:effectExtent l="0" t="0" r="1270" b="0"/>
                  <wp:wrapNone/>
                  <wp:docPr id="9" name="Picture 1" descr="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9" name="Picture 1" descr="Background pattern&#10;&#10;Description automatically generated"/>
                          <pic:cNvPicPr/>
                        </pic:nvPicPr>
                        <pic:blipFill>
                          <a:blip r:embed="rId8">
                            <a:extLst>
                              <a:ext uri="{28A0092B-C50C-407E-A947-70E740481C1C}">
                                <a14:useLocalDpi xmlns:a14="http://schemas.microsoft.com/office/drawing/2010/main" val="0"/>
                              </a:ext>
                            </a:extLst>
                          </a:blip>
                          <a:srcRect l="9634"/>
                          <a:stretch>
                            <a:fillRect/>
                          </a:stretch>
                        </pic:blipFill>
                        <pic:spPr bwMode="auto">
                          <a:xfrm>
                            <a:off x="0" y="0"/>
                            <a:ext cx="1484630" cy="1638300"/>
                          </a:xfrm>
                          <a:prstGeom prst="rect">
                            <a:avLst/>
                          </a:prstGeom>
                          <a:noFill/>
                        </pic:spPr>
                      </pic:pic>
                    </a:graphicData>
                  </a:graphic>
                  <wp14:sizeRelH relativeFrom="margin">
                    <wp14:pctWidth>0</wp14:pctWidth>
                  </wp14:sizeRelH>
                  <wp14:sizeRelV relativeFrom="margin">
                    <wp14:pctHeight>0</wp14:pctHeight>
                  </wp14:sizeRelV>
                </wp:anchor>
              </w:drawing>
            </w:r>
            <w:r w:rsidR="004A7959">
              <w:rPr>
                <w:b/>
                <w:bCs/>
                <w:noProof/>
                <w:color w:val="FFFFFF" w:themeColor="background1"/>
                <w:sz w:val="24"/>
                <w:szCs w:val="24"/>
              </w:rPr>
              <w:drawing>
                <wp:anchor distT="0" distB="0" distL="114300" distR="114300" simplePos="0" relativeHeight="251658240" behindDoc="0" locked="0" layoutInCell="1" allowOverlap="1" wp14:anchorId="264B198F" wp14:editId="7CC268E6">
                  <wp:simplePos x="0" y="0"/>
                  <wp:positionH relativeFrom="column">
                    <wp:posOffset>-60960</wp:posOffset>
                  </wp:positionH>
                  <wp:positionV relativeFrom="page">
                    <wp:posOffset>-3810</wp:posOffset>
                  </wp:positionV>
                  <wp:extent cx="6560820" cy="1638300"/>
                  <wp:effectExtent l="0" t="0" r="0" b="0"/>
                  <wp:wrapNone/>
                  <wp:docPr id="1" name="Picture 1" descr="A picture containing sky, outdoor, blu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ky, outdoor, blu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6560820" cy="1638300"/>
                          </a:xfrm>
                          <a:prstGeom prst="rect">
                            <a:avLst/>
                          </a:prstGeom>
                        </pic:spPr>
                      </pic:pic>
                    </a:graphicData>
                  </a:graphic>
                  <wp14:sizeRelH relativeFrom="margin">
                    <wp14:pctWidth>0</wp14:pctWidth>
                  </wp14:sizeRelH>
                  <wp14:sizeRelV relativeFrom="margin">
                    <wp14:pctHeight>0</wp14:pctHeight>
                  </wp14:sizeRelV>
                </wp:anchor>
              </w:drawing>
            </w:r>
          </w:p>
          <w:p w14:paraId="7118F0C7" w14:textId="7A91165B" w:rsidR="004A7959" w:rsidRDefault="00167A97" w:rsidP="004A7959">
            <w:pPr>
              <w:jc w:val="center"/>
              <w:rPr>
                <w:b/>
                <w:bCs/>
                <w:color w:val="FFFFFF" w:themeColor="background1"/>
                <w:sz w:val="24"/>
                <w:szCs w:val="24"/>
              </w:rPr>
            </w:pPr>
            <w:r>
              <w:rPr>
                <w:b/>
                <w:bCs/>
                <w:noProof/>
                <w:color w:val="FFFFFF" w:themeColor="background1"/>
                <w:sz w:val="24"/>
                <w:szCs w:val="24"/>
              </w:rPr>
              <mc:AlternateContent>
                <mc:Choice Requires="wps">
                  <w:drawing>
                    <wp:anchor distT="0" distB="0" distL="114300" distR="114300" simplePos="0" relativeHeight="251658241" behindDoc="0" locked="0" layoutInCell="1" allowOverlap="1" wp14:anchorId="69C348DC" wp14:editId="1AE2F804">
                      <wp:simplePos x="0" y="0"/>
                      <wp:positionH relativeFrom="column">
                        <wp:posOffset>-68580</wp:posOffset>
                      </wp:positionH>
                      <wp:positionV relativeFrom="paragraph">
                        <wp:posOffset>175895</wp:posOffset>
                      </wp:positionV>
                      <wp:extent cx="5076825" cy="1493520"/>
                      <wp:effectExtent l="0" t="0" r="0" b="0"/>
                      <wp:wrapNone/>
                      <wp:docPr id="2" name="Text Box 2"/>
                      <wp:cNvGraphicFramePr/>
                      <a:graphic xmlns:a="http://schemas.openxmlformats.org/drawingml/2006/main">
                        <a:graphicData uri="http://schemas.microsoft.com/office/word/2010/wordprocessingShape">
                          <wps:wsp>
                            <wps:cNvSpPr txBox="1"/>
                            <wps:spPr>
                              <a:xfrm>
                                <a:off x="0" y="0"/>
                                <a:ext cx="5076825" cy="1493520"/>
                              </a:xfrm>
                              <a:prstGeom prst="rect">
                                <a:avLst/>
                              </a:prstGeom>
                              <a:noFill/>
                              <a:ln w="6350">
                                <a:noFill/>
                              </a:ln>
                            </wps:spPr>
                            <wps:txbx>
                              <w:txbxContent>
                                <w:p w14:paraId="2C1A187B" w14:textId="2399769B" w:rsidR="00167A97" w:rsidRPr="00167A97" w:rsidRDefault="004A7959" w:rsidP="0091179E">
                                  <w:pPr>
                                    <w:spacing w:after="0" w:line="240" w:lineRule="auto"/>
                                    <w:rPr>
                                      <w:rFonts w:ascii="Algerian" w:hAnsi="Algerian"/>
                                      <w:b/>
                                      <w:bCs/>
                                      <w:color w:val="FFFFFF" w:themeColor="background1"/>
                                      <w:sz w:val="60"/>
                                      <w:szCs w:val="60"/>
                                      <w:lang w:val="en-US"/>
                                    </w:rPr>
                                  </w:pPr>
                                  <w:r w:rsidRPr="00167A97">
                                    <w:rPr>
                                      <w:rFonts w:ascii="Algerian" w:hAnsi="Algerian"/>
                                      <w:b/>
                                      <w:bCs/>
                                      <w:color w:val="FFFFFF" w:themeColor="background1"/>
                                      <w:sz w:val="60"/>
                                      <w:szCs w:val="60"/>
                                      <w:lang w:val="en-US"/>
                                    </w:rPr>
                                    <w:t>OHSN-REB TOP 10</w:t>
                                  </w:r>
                                  <w:r w:rsidR="00167A97" w:rsidRPr="00167A97">
                                    <w:rPr>
                                      <w:rFonts w:ascii="Algerian" w:hAnsi="Algerian"/>
                                      <w:b/>
                                      <w:bCs/>
                                      <w:color w:val="FFFFFF" w:themeColor="background1"/>
                                      <w:sz w:val="60"/>
                                      <w:szCs w:val="60"/>
                                      <w:lang w:val="en-US"/>
                                    </w:rPr>
                                    <w:t xml:space="preserve"> Updates</w:t>
                                  </w:r>
                                </w:p>
                                <w:p w14:paraId="5B43A817" w14:textId="56DDFB8B" w:rsidR="0091179E" w:rsidRPr="0091179E" w:rsidRDefault="005B7085" w:rsidP="0091179E">
                                  <w:pPr>
                                    <w:spacing w:after="0" w:line="240" w:lineRule="auto"/>
                                    <w:jc w:val="center"/>
                                    <w:rPr>
                                      <w:rFonts w:ascii="Algerian" w:hAnsi="Algerian"/>
                                      <w:b/>
                                      <w:bCs/>
                                      <w:color w:val="FFFFFF" w:themeColor="background1"/>
                                      <w:sz w:val="32"/>
                                      <w:szCs w:val="32"/>
                                      <w:lang w:val="en-US"/>
                                    </w:rPr>
                                  </w:pPr>
                                  <w:r>
                                    <w:rPr>
                                      <w:rFonts w:ascii="Algerian" w:hAnsi="Algerian"/>
                                      <w:b/>
                                      <w:bCs/>
                                      <w:color w:val="FFFFFF" w:themeColor="background1"/>
                                      <w:sz w:val="32"/>
                                      <w:szCs w:val="32"/>
                                      <w:lang w:val="en-US"/>
                                    </w:rPr>
                                    <w:t>JULY 28</w:t>
                                  </w:r>
                                  <w:r w:rsidR="00480D7E">
                                    <w:rPr>
                                      <w:rFonts w:ascii="Algerian" w:hAnsi="Algerian"/>
                                      <w:b/>
                                      <w:bCs/>
                                      <w:color w:val="FFFFFF" w:themeColor="background1"/>
                                      <w:sz w:val="32"/>
                                      <w:szCs w:val="32"/>
                                      <w:lang w:val="en-US"/>
                                    </w:rPr>
                                    <w:t>,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C348DC" id="_x0000_t202" coordsize="21600,21600" o:spt="202" path="m,l,21600r21600,l21600,xe">
                      <v:stroke joinstyle="miter"/>
                      <v:path gradientshapeok="t" o:connecttype="rect"/>
                    </v:shapetype>
                    <v:shape id="Text Box 2" o:spid="_x0000_s1026" type="#_x0000_t202" style="position:absolute;left:0;text-align:left;margin-left:-5.4pt;margin-top:13.85pt;width:399.75pt;height:117.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" filled="f" stroked="f" strokeweight=".5pt">
                      <v:textbox>
                        <w:txbxContent>
                          <w:p w14:paraId="2C1A187B" w14:textId="2399769B" w:rsidR="00167A97" w:rsidRPr="00167A97" w:rsidRDefault="004A7959" w:rsidP="0091179E">
                            <w:pPr>
                              <w:spacing w:after="0" w:line="240" w:lineRule="auto"/>
                              <w:rPr>
                                <w:rFonts w:ascii="Algerian" w:hAnsi="Algerian"/>
                                <w:b/>
                                <w:bCs/>
                                <w:color w:val="FFFFFF" w:themeColor="background1"/>
                                <w:sz w:val="60"/>
                                <w:szCs w:val="60"/>
                                <w:lang w:val="en-US"/>
                              </w:rPr>
                            </w:pPr>
                            <w:r w:rsidRPr="00167A97">
                              <w:rPr>
                                <w:rFonts w:ascii="Algerian" w:hAnsi="Algerian"/>
                                <w:b/>
                                <w:bCs/>
                                <w:color w:val="FFFFFF" w:themeColor="background1"/>
                                <w:sz w:val="60"/>
                                <w:szCs w:val="60"/>
                                <w:lang w:val="en-US"/>
                              </w:rPr>
                              <w:t>OHSN-REB TOP 10</w:t>
                            </w:r>
                            <w:r w:rsidR="00167A97" w:rsidRPr="00167A97">
                              <w:rPr>
                                <w:rFonts w:ascii="Algerian" w:hAnsi="Algerian"/>
                                <w:b/>
                                <w:bCs/>
                                <w:color w:val="FFFFFF" w:themeColor="background1"/>
                                <w:sz w:val="60"/>
                                <w:szCs w:val="60"/>
                                <w:lang w:val="en-US"/>
                              </w:rPr>
                              <w:t xml:space="preserve"> Updates</w:t>
                            </w:r>
                          </w:p>
                          <w:p w14:paraId="5B43A817" w14:textId="56DDFB8B" w:rsidR="0091179E" w:rsidRPr="0091179E" w:rsidRDefault="005B7085" w:rsidP="0091179E">
                            <w:pPr>
                              <w:spacing w:after="0" w:line="240" w:lineRule="auto"/>
                              <w:jc w:val="center"/>
                              <w:rPr>
                                <w:rFonts w:ascii="Algerian" w:hAnsi="Algerian"/>
                                <w:b/>
                                <w:bCs/>
                                <w:color w:val="FFFFFF" w:themeColor="background1"/>
                                <w:sz w:val="32"/>
                                <w:szCs w:val="32"/>
                                <w:lang w:val="en-US"/>
                              </w:rPr>
                            </w:pPr>
                            <w:r>
                              <w:rPr>
                                <w:rFonts w:ascii="Algerian" w:hAnsi="Algerian"/>
                                <w:b/>
                                <w:bCs/>
                                <w:color w:val="FFFFFF" w:themeColor="background1"/>
                                <w:sz w:val="32"/>
                                <w:szCs w:val="32"/>
                                <w:lang w:val="en-US"/>
                              </w:rPr>
                              <w:t>JULY 28</w:t>
                            </w:r>
                            <w:r w:rsidR="00480D7E">
                              <w:rPr>
                                <w:rFonts w:ascii="Algerian" w:hAnsi="Algerian"/>
                                <w:b/>
                                <w:bCs/>
                                <w:color w:val="FFFFFF" w:themeColor="background1"/>
                                <w:sz w:val="32"/>
                                <w:szCs w:val="32"/>
                                <w:lang w:val="en-US"/>
                              </w:rPr>
                              <w:t>, 2021</w:t>
                            </w:r>
                          </w:p>
                        </w:txbxContent>
                      </v:textbox>
                    </v:shape>
                  </w:pict>
                </mc:Fallback>
              </mc:AlternateContent>
            </w:r>
          </w:p>
          <w:p w14:paraId="16E9FE90" w14:textId="0BA77181" w:rsidR="004A7959" w:rsidRDefault="004A7959" w:rsidP="004A7959">
            <w:pPr>
              <w:jc w:val="center"/>
              <w:rPr>
                <w:b/>
                <w:bCs/>
                <w:color w:val="FFFFFF" w:themeColor="background1"/>
                <w:sz w:val="24"/>
                <w:szCs w:val="24"/>
              </w:rPr>
            </w:pPr>
          </w:p>
          <w:p w14:paraId="50F6870F" w14:textId="68A4056D" w:rsidR="004A7959" w:rsidRDefault="004A7959" w:rsidP="004A7959">
            <w:pPr>
              <w:jc w:val="center"/>
              <w:rPr>
                <w:b/>
                <w:bCs/>
                <w:color w:val="FFFFFF" w:themeColor="background1"/>
                <w:sz w:val="24"/>
                <w:szCs w:val="24"/>
              </w:rPr>
            </w:pPr>
          </w:p>
          <w:p w14:paraId="792620D2" w14:textId="6DFCF925" w:rsidR="004A7959" w:rsidRDefault="004A7959" w:rsidP="004A7959">
            <w:pPr>
              <w:jc w:val="center"/>
              <w:rPr>
                <w:b/>
                <w:bCs/>
                <w:color w:val="FFFFFF" w:themeColor="background1"/>
                <w:sz w:val="24"/>
                <w:szCs w:val="24"/>
              </w:rPr>
            </w:pPr>
          </w:p>
          <w:p w14:paraId="35F76A5B" w14:textId="37E17585" w:rsidR="004A7959" w:rsidRDefault="0091179E" w:rsidP="004A7959">
            <w:pPr>
              <w:jc w:val="center"/>
              <w:rPr>
                <w:b/>
                <w:bCs/>
                <w:color w:val="FFFFFF" w:themeColor="background1"/>
                <w:sz w:val="24"/>
                <w:szCs w:val="24"/>
              </w:rPr>
            </w:pPr>
            <w:r>
              <w:rPr>
                <w:noProof/>
              </w:rPr>
              <w:drawing>
                <wp:anchor distT="0" distB="0" distL="114300" distR="114300" simplePos="0" relativeHeight="251658243" behindDoc="0" locked="0" layoutInCell="1" allowOverlap="1" wp14:anchorId="58A7D157" wp14:editId="783FAD70">
                  <wp:simplePos x="0" y="0"/>
                  <wp:positionH relativeFrom="column">
                    <wp:posOffset>5067300</wp:posOffset>
                  </wp:positionH>
                  <wp:positionV relativeFrom="page">
                    <wp:posOffset>948690</wp:posOffset>
                  </wp:positionV>
                  <wp:extent cx="692785" cy="594995"/>
                  <wp:effectExtent l="0" t="0" r="0" b="0"/>
                  <wp:wrapNone/>
                  <wp:docPr id="7" name="Picture 2" descr="A picture containing text, sign, red&#10;&#10;Description automatically generated"/>
                  <wp:cNvGraphicFramePr/>
                  <a:graphic xmlns:a="http://schemas.openxmlformats.org/drawingml/2006/main">
                    <a:graphicData uri="http://schemas.openxmlformats.org/drawingml/2006/picture">
                      <pic:pic xmlns:pic="http://schemas.openxmlformats.org/drawingml/2006/picture">
                        <pic:nvPicPr>
                          <pic:cNvPr id="7" name="Picture 2" descr="A picture containing text, sign, red&#10;&#10;Description automatically generated"/>
                          <pic:cNvPicPr/>
                        </pic:nvPicPr>
                        <pic:blipFill>
                          <a:blip r:embed="rId10">
                            <a:extLst>
                              <a:ext uri="{28A0092B-C50C-407E-A947-70E740481C1C}">
                                <a14:useLocalDpi xmlns:a14="http://schemas.microsoft.com/office/drawing/2010/main" val="0"/>
                              </a:ext>
                            </a:extLst>
                          </a:blip>
                          <a:srcRect l="6223" t="7343" r="6311" b="4251"/>
                          <a:stretch>
                            <a:fillRect/>
                          </a:stretch>
                        </pic:blipFill>
                        <pic:spPr bwMode="auto">
                          <a:xfrm>
                            <a:off x="0" y="0"/>
                            <a:ext cx="692785" cy="594995"/>
                          </a:xfrm>
                          <a:prstGeom prst="rect">
                            <a:avLst/>
                          </a:prstGeom>
                          <a:solidFill>
                            <a:srgbClr val="FFFFFF"/>
                          </a:solidFill>
                        </pic:spPr>
                      </pic:pic>
                    </a:graphicData>
                  </a:graphic>
                </wp:anchor>
              </w:drawing>
            </w:r>
          </w:p>
          <w:p w14:paraId="7EC94599" w14:textId="4DE50FA5" w:rsidR="004A7959" w:rsidRDefault="004A7959" w:rsidP="004A7959">
            <w:pPr>
              <w:jc w:val="center"/>
              <w:rPr>
                <w:b/>
                <w:bCs/>
                <w:color w:val="FFFFFF" w:themeColor="background1"/>
                <w:sz w:val="24"/>
                <w:szCs w:val="24"/>
              </w:rPr>
            </w:pPr>
          </w:p>
          <w:p w14:paraId="68EB92F5" w14:textId="39A63239" w:rsidR="004A7959" w:rsidRDefault="004A7959" w:rsidP="004A7959">
            <w:pPr>
              <w:jc w:val="center"/>
              <w:rPr>
                <w:b/>
                <w:bCs/>
                <w:color w:val="FFFFFF" w:themeColor="background1"/>
                <w:sz w:val="24"/>
                <w:szCs w:val="24"/>
              </w:rPr>
            </w:pPr>
          </w:p>
          <w:p w14:paraId="2849D446" w14:textId="5AACCBFF" w:rsidR="00427A94" w:rsidRDefault="00427A94" w:rsidP="00427A94">
            <w:pPr>
              <w:rPr>
                <w:b/>
                <w:bCs/>
                <w:color w:val="FFFFFF" w:themeColor="background1"/>
                <w:sz w:val="24"/>
                <w:szCs w:val="24"/>
              </w:rPr>
            </w:pPr>
          </w:p>
        </w:tc>
      </w:tr>
      <w:tr w:rsidR="004A7959" w14:paraId="4C530627" w14:textId="77777777" w:rsidTr="5497488B">
        <w:tc>
          <w:tcPr>
            <w:tcW w:w="10343" w:type="dxa"/>
            <w:gridSpan w:val="2"/>
            <w:tcBorders>
              <w:top w:val="nil"/>
              <w:left w:val="nil"/>
              <w:bottom w:val="nil"/>
              <w:right w:val="nil"/>
            </w:tcBorders>
            <w:shd w:val="clear" w:color="auto" w:fill="0040C0"/>
          </w:tcPr>
          <w:p w14:paraId="432CCBAC" w14:textId="77777777" w:rsidR="00427A94" w:rsidRPr="00427A94" w:rsidRDefault="004A7959" w:rsidP="00427A94">
            <w:pPr>
              <w:jc w:val="center"/>
              <w:rPr>
                <w:b/>
                <w:bCs/>
                <w:i/>
                <w:iCs/>
                <w:color w:val="FFFFFF" w:themeColor="background1"/>
                <w:sz w:val="28"/>
                <w:szCs w:val="28"/>
              </w:rPr>
            </w:pPr>
            <w:r w:rsidRPr="00427A94">
              <w:rPr>
                <w:b/>
                <w:bCs/>
                <w:i/>
                <w:iCs/>
                <w:color w:val="FFFFFF" w:themeColor="background1"/>
                <w:sz w:val="28"/>
                <w:szCs w:val="28"/>
              </w:rPr>
              <w:t>Please share the following important REB Top 10 list with your research study teams</w:t>
            </w:r>
            <w:r w:rsidR="00427A94" w:rsidRPr="00427A94">
              <w:rPr>
                <w:b/>
                <w:bCs/>
                <w:i/>
                <w:iCs/>
                <w:color w:val="FFFFFF" w:themeColor="background1"/>
                <w:sz w:val="28"/>
                <w:szCs w:val="28"/>
              </w:rPr>
              <w:t>.</w:t>
            </w:r>
          </w:p>
          <w:p w14:paraId="25C687C3" w14:textId="21EE046F" w:rsidR="00427A94" w:rsidRPr="00427A94" w:rsidRDefault="00427A94" w:rsidP="00427A94">
            <w:pPr>
              <w:jc w:val="center"/>
              <w:rPr>
                <w:b/>
                <w:bCs/>
                <w:color w:val="FFFFFF" w:themeColor="background1"/>
                <w:sz w:val="16"/>
                <w:szCs w:val="16"/>
              </w:rPr>
            </w:pPr>
          </w:p>
        </w:tc>
      </w:tr>
      <w:bookmarkEnd w:id="0"/>
      <w:tr w:rsidR="004A7959" w14:paraId="1AD09FE1" w14:textId="77777777" w:rsidTr="5497488B">
        <w:tc>
          <w:tcPr>
            <w:tcW w:w="993" w:type="dxa"/>
            <w:tcBorders>
              <w:top w:val="nil"/>
              <w:left w:val="nil"/>
              <w:bottom w:val="nil"/>
              <w:right w:val="single" w:sz="4" w:space="0" w:color="auto"/>
            </w:tcBorders>
          </w:tcPr>
          <w:p w14:paraId="37ED5318" w14:textId="77777777" w:rsidR="00C27E73" w:rsidRDefault="00C27E73" w:rsidP="004A7959">
            <w:pPr>
              <w:jc w:val="center"/>
              <w:rPr>
                <w:b/>
                <w:bCs/>
                <w:color w:val="FF0000"/>
              </w:rPr>
            </w:pPr>
          </w:p>
          <w:p w14:paraId="2F44D6FD" w14:textId="7B4C4483" w:rsidR="004A7959" w:rsidRPr="004A7959" w:rsidRDefault="004A7959" w:rsidP="004A7959">
            <w:pPr>
              <w:jc w:val="center"/>
              <w:rPr>
                <w:b/>
                <w:bCs/>
                <w:color w:val="FF0000"/>
              </w:rPr>
            </w:pPr>
            <w:r w:rsidRPr="00C27E73">
              <w:rPr>
                <w:b/>
                <w:bCs/>
                <w:color w:val="C00000"/>
              </w:rPr>
              <w:t>1</w:t>
            </w:r>
          </w:p>
        </w:tc>
        <w:tc>
          <w:tcPr>
            <w:tcW w:w="9350" w:type="dxa"/>
            <w:tcBorders>
              <w:top w:val="nil"/>
              <w:left w:val="single" w:sz="4" w:space="0" w:color="auto"/>
              <w:bottom w:val="nil"/>
              <w:right w:val="nil"/>
            </w:tcBorders>
          </w:tcPr>
          <w:p w14:paraId="3947FE91" w14:textId="11948835" w:rsidR="0008424F" w:rsidRDefault="00AE53EA" w:rsidP="0008424F">
            <w:pPr>
              <w:jc w:val="center"/>
              <w:rPr>
                <w:b/>
                <w:bCs/>
                <w:color w:val="C00000"/>
                <w:u w:val="single"/>
              </w:rPr>
            </w:pPr>
            <w:r>
              <w:rPr>
                <w:b/>
                <w:bCs/>
                <w:color w:val="C00000"/>
                <w:u w:val="single"/>
              </w:rPr>
              <w:br/>
            </w:r>
            <w:r w:rsidR="0008424F" w:rsidRPr="00B05128">
              <w:rPr>
                <w:b/>
                <w:bCs/>
                <w:color w:val="C00000"/>
                <w:u w:val="single"/>
              </w:rPr>
              <w:t xml:space="preserve">Reminder to Provide </w:t>
            </w:r>
            <w:r w:rsidR="0008424F">
              <w:rPr>
                <w:b/>
                <w:bCs/>
                <w:color w:val="C00000"/>
                <w:u w:val="single"/>
              </w:rPr>
              <w:t>Study</w:t>
            </w:r>
            <w:r w:rsidR="0008424F" w:rsidRPr="00B05128">
              <w:rPr>
                <w:b/>
                <w:bCs/>
                <w:color w:val="C00000"/>
                <w:u w:val="single"/>
              </w:rPr>
              <w:t xml:space="preserve"> Information in Email to REB</w:t>
            </w:r>
          </w:p>
          <w:p w14:paraId="19FDD92B" w14:textId="77777777" w:rsidR="0008424F" w:rsidRDefault="0008424F" w:rsidP="0008424F">
            <w:pPr>
              <w:rPr>
                <w:b/>
                <w:bCs/>
                <w:u w:val="single"/>
              </w:rPr>
            </w:pPr>
          </w:p>
          <w:p w14:paraId="3A810DF4" w14:textId="77777777" w:rsidR="0008424F" w:rsidRPr="006C75F9" w:rsidRDefault="0008424F" w:rsidP="0008424F">
            <w:pPr>
              <w:rPr>
                <w:color w:val="C00000"/>
              </w:rPr>
            </w:pPr>
            <w:r w:rsidRPr="006C75F9">
              <w:t>In general email correspondence with the REB, please ensure to provide the following information so that we may better assist you and provide a prompt response:</w:t>
            </w:r>
          </w:p>
          <w:p w14:paraId="0401207D" w14:textId="77777777" w:rsidR="0008424F" w:rsidRDefault="0008424F" w:rsidP="0008424F">
            <w:pPr>
              <w:pStyle w:val="ListParagraph"/>
              <w:numPr>
                <w:ilvl w:val="0"/>
                <w:numId w:val="29"/>
              </w:numPr>
            </w:pPr>
            <w:r w:rsidRPr="006C75F9">
              <w:rPr>
                <w:b/>
                <w:bCs/>
              </w:rPr>
              <w:t>Subject Line</w:t>
            </w:r>
            <w:r w:rsidRPr="006C75F9">
              <w:t xml:space="preserve">:  </w:t>
            </w:r>
          </w:p>
          <w:p w14:paraId="3A47FC87" w14:textId="77777777" w:rsidR="0008424F" w:rsidRPr="006C75F9" w:rsidRDefault="0008424F" w:rsidP="0008424F">
            <w:pPr>
              <w:pStyle w:val="ListParagraph"/>
              <w:numPr>
                <w:ilvl w:val="0"/>
                <w:numId w:val="30"/>
              </w:numPr>
              <w:ind w:left="1316" w:hanging="283"/>
            </w:pPr>
            <w:r w:rsidRPr="006C75F9">
              <w:t>CRRF Number, Protocol Number, Acronym, purpose of email (i.e., inquiry of…)</w:t>
            </w:r>
          </w:p>
          <w:p w14:paraId="76AFABD2" w14:textId="77777777" w:rsidR="0008424F" w:rsidRDefault="0008424F" w:rsidP="0008424F">
            <w:pPr>
              <w:pStyle w:val="ListParagraph"/>
              <w:numPr>
                <w:ilvl w:val="0"/>
                <w:numId w:val="29"/>
              </w:numPr>
            </w:pPr>
            <w:r w:rsidRPr="006C75F9">
              <w:rPr>
                <w:b/>
                <w:bCs/>
              </w:rPr>
              <w:t>Body of email</w:t>
            </w:r>
            <w:r w:rsidRPr="006C75F9">
              <w:t xml:space="preserve">:  </w:t>
            </w:r>
          </w:p>
          <w:p w14:paraId="4C5F7CE4" w14:textId="6F814CC6" w:rsidR="0008424F" w:rsidRDefault="0008424F" w:rsidP="0008424F">
            <w:pPr>
              <w:pStyle w:val="ListParagraph"/>
              <w:numPr>
                <w:ilvl w:val="0"/>
                <w:numId w:val="30"/>
              </w:numPr>
              <w:ind w:left="1316" w:hanging="283"/>
            </w:pPr>
            <w:r>
              <w:t>Re</w:t>
            </w:r>
            <w:r w:rsidRPr="006C75F9">
              <w:t>garding:  CRRF number, protocol number, study acronym and title, PI and Co-I, study staff, if applicable</w:t>
            </w:r>
          </w:p>
          <w:p w14:paraId="6F876C05" w14:textId="06471C5C" w:rsidR="0008424F" w:rsidRDefault="0008424F" w:rsidP="001F6358">
            <w:pPr>
              <w:pStyle w:val="ListParagraph"/>
              <w:numPr>
                <w:ilvl w:val="0"/>
                <w:numId w:val="30"/>
              </w:numPr>
              <w:ind w:left="1316" w:hanging="283"/>
            </w:pPr>
            <w:r w:rsidRPr="006C75F9">
              <w:t>Purpose for correspondence (use bullets to summarize)</w:t>
            </w:r>
          </w:p>
          <w:p w14:paraId="7EF86892" w14:textId="4002E037" w:rsidR="00427A94" w:rsidRPr="00630617" w:rsidRDefault="00427A94" w:rsidP="00DA0E29">
            <w:pPr>
              <w:rPr>
                <w:bCs/>
              </w:rPr>
            </w:pPr>
          </w:p>
        </w:tc>
      </w:tr>
      <w:tr w:rsidR="00427A94" w14:paraId="3A5ABC52" w14:textId="77777777" w:rsidTr="5497488B">
        <w:tc>
          <w:tcPr>
            <w:tcW w:w="993" w:type="dxa"/>
            <w:tcBorders>
              <w:top w:val="nil"/>
              <w:left w:val="nil"/>
              <w:bottom w:val="nil"/>
              <w:right w:val="nil"/>
            </w:tcBorders>
            <w:shd w:val="clear" w:color="auto" w:fill="0040C0"/>
          </w:tcPr>
          <w:p w14:paraId="662029AC" w14:textId="77777777" w:rsidR="00427A94" w:rsidRPr="004A7959" w:rsidRDefault="00427A94" w:rsidP="004A7959">
            <w:pPr>
              <w:jc w:val="center"/>
              <w:rPr>
                <w:b/>
                <w:bCs/>
                <w:color w:val="FF0000"/>
              </w:rPr>
            </w:pPr>
          </w:p>
        </w:tc>
        <w:tc>
          <w:tcPr>
            <w:tcW w:w="9350" w:type="dxa"/>
            <w:tcBorders>
              <w:top w:val="nil"/>
              <w:left w:val="nil"/>
              <w:bottom w:val="nil"/>
              <w:right w:val="nil"/>
            </w:tcBorders>
            <w:shd w:val="clear" w:color="auto" w:fill="0040C0"/>
          </w:tcPr>
          <w:p w14:paraId="7AEB925C" w14:textId="77777777" w:rsidR="00427A94" w:rsidRDefault="00427A94"/>
        </w:tc>
      </w:tr>
      <w:tr w:rsidR="004A7959" w14:paraId="06DCA440" w14:textId="77777777" w:rsidTr="5497488B">
        <w:tc>
          <w:tcPr>
            <w:tcW w:w="993" w:type="dxa"/>
            <w:tcBorders>
              <w:top w:val="nil"/>
              <w:left w:val="nil"/>
              <w:bottom w:val="nil"/>
              <w:right w:val="single" w:sz="4" w:space="0" w:color="auto"/>
            </w:tcBorders>
          </w:tcPr>
          <w:p w14:paraId="50923183" w14:textId="62D660E1" w:rsidR="004A7959" w:rsidRPr="004A7959" w:rsidRDefault="004A7959" w:rsidP="004A7959">
            <w:pPr>
              <w:jc w:val="center"/>
              <w:rPr>
                <w:b/>
                <w:bCs/>
                <w:color w:val="FF0000"/>
              </w:rPr>
            </w:pPr>
            <w:r w:rsidRPr="00C27E73">
              <w:rPr>
                <w:b/>
                <w:bCs/>
                <w:color w:val="C00000"/>
              </w:rPr>
              <w:t>2</w:t>
            </w:r>
          </w:p>
        </w:tc>
        <w:tc>
          <w:tcPr>
            <w:tcW w:w="9350" w:type="dxa"/>
            <w:tcBorders>
              <w:top w:val="nil"/>
              <w:left w:val="single" w:sz="4" w:space="0" w:color="auto"/>
              <w:bottom w:val="nil"/>
              <w:right w:val="nil"/>
            </w:tcBorders>
          </w:tcPr>
          <w:p w14:paraId="0C28E7CF" w14:textId="4A46C84D" w:rsidR="00E33E02" w:rsidRPr="00C27E73" w:rsidRDefault="00E33E02" w:rsidP="00E33E02">
            <w:pPr>
              <w:jc w:val="center"/>
              <w:rPr>
                <w:b/>
                <w:color w:val="C00000"/>
                <w:u w:val="single"/>
              </w:rPr>
            </w:pPr>
            <w:r w:rsidRPr="00C27E73">
              <w:rPr>
                <w:b/>
                <w:color w:val="C00000"/>
                <w:u w:val="single"/>
              </w:rPr>
              <w:t>New Temporary Process for Amendments</w:t>
            </w:r>
            <w:r w:rsidR="00FB7333" w:rsidRPr="00C27E73">
              <w:rPr>
                <w:b/>
                <w:color w:val="C00000"/>
                <w:u w:val="single"/>
              </w:rPr>
              <w:t xml:space="preserve"> when Documents</w:t>
            </w:r>
            <w:r w:rsidRPr="00C27E73">
              <w:rPr>
                <w:b/>
                <w:color w:val="C00000"/>
                <w:u w:val="single"/>
              </w:rPr>
              <w:t xml:space="preserve"> Requir</w:t>
            </w:r>
            <w:r w:rsidR="00FB7333" w:rsidRPr="00C27E73">
              <w:rPr>
                <w:b/>
                <w:color w:val="C00000"/>
                <w:u w:val="single"/>
              </w:rPr>
              <w:t>e</w:t>
            </w:r>
            <w:r w:rsidRPr="00C27E73">
              <w:rPr>
                <w:b/>
                <w:color w:val="C00000"/>
                <w:u w:val="single"/>
              </w:rPr>
              <w:t xml:space="preserve"> </w:t>
            </w:r>
            <w:r w:rsidRPr="00C27E73">
              <w:rPr>
                <w:b/>
                <w:color w:val="C00000"/>
                <w:u w:val="single"/>
              </w:rPr>
              <w:br/>
              <w:t>Translation or Verification by OHRI French Translation Services (Eric Lepine)</w:t>
            </w:r>
            <w:r w:rsidRPr="00C27E73">
              <w:rPr>
                <w:b/>
                <w:color w:val="C00000"/>
                <w:u w:val="single"/>
              </w:rPr>
              <w:br/>
            </w:r>
          </w:p>
          <w:p w14:paraId="1851B07E" w14:textId="6777C87E" w:rsidR="00E33E02" w:rsidRDefault="00E33E02" w:rsidP="00E33E02">
            <w:r w:rsidRPr="00EC6D44">
              <w:t>OHRI French Translation Services</w:t>
            </w:r>
            <w:r>
              <w:t xml:space="preserve"> (Eric Lepine)</w:t>
            </w:r>
            <w:r w:rsidRPr="00EC6D44">
              <w:t xml:space="preserve"> is currently experiencing a higher than usual volume</w:t>
            </w:r>
            <w:r>
              <w:t xml:space="preserve">. The following temporary measures have been put into place to ensure Amendment Forms </w:t>
            </w:r>
            <w:r w:rsidR="008B461F">
              <w:t xml:space="preserve">will be </w:t>
            </w:r>
            <w:r>
              <w:t>approved in a timely fashion:</w:t>
            </w:r>
          </w:p>
          <w:p w14:paraId="10EC7F68" w14:textId="77777777" w:rsidR="00E33E02" w:rsidRDefault="00E33E02" w:rsidP="00E33E02"/>
          <w:p w14:paraId="35B4F568" w14:textId="77777777" w:rsidR="008B4008" w:rsidRPr="008B4008" w:rsidRDefault="00E33E02" w:rsidP="00E33E02">
            <w:pPr>
              <w:pStyle w:val="ListParagraph"/>
              <w:numPr>
                <w:ilvl w:val="0"/>
                <w:numId w:val="15"/>
              </w:numPr>
            </w:pPr>
            <w:r>
              <w:t xml:space="preserve">If </w:t>
            </w:r>
            <w:r w:rsidRPr="00740AF6">
              <w:rPr>
                <w:b/>
              </w:rPr>
              <w:t>Eric Lepine is translating</w:t>
            </w:r>
            <w:r w:rsidR="008B4008">
              <w:rPr>
                <w:b/>
              </w:rPr>
              <w:t>:</w:t>
            </w:r>
          </w:p>
          <w:p w14:paraId="173601D4" w14:textId="0844F550" w:rsidR="00E957C5" w:rsidRDefault="006E50B6" w:rsidP="008B4008">
            <w:pPr>
              <w:pStyle w:val="ListParagraph"/>
              <w:numPr>
                <w:ilvl w:val="1"/>
                <w:numId w:val="15"/>
              </w:numPr>
            </w:pPr>
            <w:r>
              <w:t>When an amendment form is approved, the letter will indicate approval for the English document</w:t>
            </w:r>
            <w:r w:rsidR="00EE33F3">
              <w:t>s.</w:t>
            </w:r>
            <w:r>
              <w:t xml:space="preserve"> </w:t>
            </w:r>
          </w:p>
          <w:p w14:paraId="3833C01D" w14:textId="3780E902" w:rsidR="008B4008" w:rsidRDefault="00A06620" w:rsidP="008B4008">
            <w:pPr>
              <w:pStyle w:val="ListParagraph"/>
              <w:numPr>
                <w:ilvl w:val="1"/>
                <w:numId w:val="15"/>
              </w:numPr>
            </w:pPr>
            <w:r>
              <w:t>T</w:t>
            </w:r>
            <w:r w:rsidR="008B4008">
              <w:t xml:space="preserve">he REB will </w:t>
            </w:r>
            <w:r>
              <w:t xml:space="preserve">then </w:t>
            </w:r>
            <w:r w:rsidR="008B4008">
              <w:t xml:space="preserve">send the applicable documents to Eric Lepine </w:t>
            </w:r>
            <w:r>
              <w:t xml:space="preserve">directly </w:t>
            </w:r>
            <w:r w:rsidR="008B4008">
              <w:t>for translation on the study team’s behalf.</w:t>
            </w:r>
          </w:p>
          <w:p w14:paraId="39370194" w14:textId="77777777" w:rsidR="008B4008" w:rsidRDefault="008B4008" w:rsidP="008B4008">
            <w:pPr>
              <w:pStyle w:val="ListParagraph"/>
              <w:numPr>
                <w:ilvl w:val="1"/>
                <w:numId w:val="15"/>
              </w:numPr>
            </w:pPr>
            <w:r>
              <w:t>Eric Lepine will return the translated documents directly to the REB, and an approval letter for the French documents will be processed and forwarded to the study team along with the translated versions and certificate of translation.</w:t>
            </w:r>
          </w:p>
          <w:p w14:paraId="391D7F73" w14:textId="77777777" w:rsidR="00E33E02" w:rsidRDefault="00E33E02" w:rsidP="00E33E02"/>
          <w:p w14:paraId="01AEF46A" w14:textId="77777777" w:rsidR="000B6958" w:rsidRPr="000B6958" w:rsidRDefault="00E33E02" w:rsidP="00E33E02">
            <w:pPr>
              <w:pStyle w:val="ListParagraph"/>
              <w:numPr>
                <w:ilvl w:val="0"/>
                <w:numId w:val="15"/>
              </w:numPr>
            </w:pPr>
            <w:r>
              <w:t xml:space="preserve">If </w:t>
            </w:r>
            <w:r w:rsidRPr="00740AF6">
              <w:rPr>
                <w:b/>
              </w:rPr>
              <w:t>PI/Study Team is translating</w:t>
            </w:r>
            <w:r w:rsidR="000B6958">
              <w:rPr>
                <w:b/>
              </w:rPr>
              <w:t>:</w:t>
            </w:r>
          </w:p>
          <w:p w14:paraId="49A5AEB9" w14:textId="266F7533" w:rsidR="00EA3B6A" w:rsidRDefault="00596F88" w:rsidP="000B6958">
            <w:pPr>
              <w:pStyle w:val="ListParagraph"/>
              <w:numPr>
                <w:ilvl w:val="1"/>
                <w:numId w:val="15"/>
              </w:numPr>
            </w:pPr>
            <w:r>
              <w:t xml:space="preserve">When an </w:t>
            </w:r>
            <w:r w:rsidR="00EA3B6A">
              <w:t xml:space="preserve">Amendment Form </w:t>
            </w:r>
            <w:r w:rsidR="005B0FA1">
              <w:t xml:space="preserve">is approved, </w:t>
            </w:r>
            <w:r w:rsidR="000B6958">
              <w:t xml:space="preserve">the study team will receive an Amendment </w:t>
            </w:r>
            <w:r w:rsidR="00577804">
              <w:t xml:space="preserve">approval </w:t>
            </w:r>
            <w:r w:rsidR="000B6958">
              <w:t>letter for the English documents.</w:t>
            </w:r>
          </w:p>
          <w:p w14:paraId="1D548014" w14:textId="14388915" w:rsidR="00DB50AF" w:rsidRDefault="00712857" w:rsidP="00BB1FA8">
            <w:pPr>
              <w:pStyle w:val="ListParagraph"/>
              <w:numPr>
                <w:ilvl w:val="1"/>
                <w:numId w:val="15"/>
              </w:numPr>
            </w:pPr>
            <w:r>
              <w:lastRenderedPageBreak/>
              <w:t xml:space="preserve">The email </w:t>
            </w:r>
            <w:r w:rsidR="00EE33F3">
              <w:t xml:space="preserve">in which the approval letter is enclosed will detail </w:t>
            </w:r>
            <w:r>
              <w:t>when the French documents are due</w:t>
            </w:r>
            <w:r w:rsidR="00B00BC2">
              <w:t xml:space="preserve"> and </w:t>
            </w:r>
            <w:r w:rsidR="005111FE">
              <w:t xml:space="preserve">instruct </w:t>
            </w:r>
            <w:r w:rsidR="00B00BC2">
              <w:t xml:space="preserve">to </w:t>
            </w:r>
            <w:r w:rsidR="00B67D92">
              <w:t>forward the t</w:t>
            </w:r>
            <w:r w:rsidR="00DB50AF">
              <w:t>ranslat</w:t>
            </w:r>
            <w:r w:rsidR="00B67D92">
              <w:t>ed documents to the REB Office.</w:t>
            </w:r>
            <w:r w:rsidR="00360356">
              <w:t xml:space="preserve"> </w:t>
            </w:r>
          </w:p>
          <w:p w14:paraId="7EE9DE59" w14:textId="3EB6A6C3" w:rsidR="00DD36A1" w:rsidRDefault="00DB50AF" w:rsidP="000B6958">
            <w:pPr>
              <w:pStyle w:val="ListParagraph"/>
              <w:numPr>
                <w:ilvl w:val="1"/>
                <w:numId w:val="15"/>
              </w:numPr>
            </w:pPr>
            <w:r>
              <w:t>The REB will send the applicable documents for verification on the study team’s behalf.</w:t>
            </w:r>
          </w:p>
          <w:p w14:paraId="46AC3A48" w14:textId="73F4D605" w:rsidR="000B6958" w:rsidRDefault="00DD36A1" w:rsidP="00DD36A1">
            <w:pPr>
              <w:pStyle w:val="ListParagraph"/>
              <w:numPr>
                <w:ilvl w:val="1"/>
                <w:numId w:val="15"/>
              </w:numPr>
            </w:pPr>
            <w:r>
              <w:t>An approval letter for the French documents will be processed and forwarded to the study team along wit</w:t>
            </w:r>
            <w:r w:rsidR="00D16E05">
              <w:t>h the</w:t>
            </w:r>
            <w:r w:rsidR="00913CAD">
              <w:t xml:space="preserve"> </w:t>
            </w:r>
            <w:r>
              <w:t xml:space="preserve">certificate of </w:t>
            </w:r>
            <w:r w:rsidR="00B806F0">
              <w:t>verification</w:t>
            </w:r>
            <w:r>
              <w:t>.</w:t>
            </w:r>
            <w:r w:rsidR="00D16E05">
              <w:t xml:space="preserve"> If </w:t>
            </w:r>
            <w:r w:rsidR="00077EED">
              <w:t xml:space="preserve">the REB deems </w:t>
            </w:r>
            <w:r w:rsidR="00D16E05">
              <w:t>changes are required, tracked (showing the changes) and clean copies</w:t>
            </w:r>
            <w:r w:rsidR="007E52DF">
              <w:t xml:space="preserve"> will also be enclosed</w:t>
            </w:r>
            <w:r w:rsidR="00394EEC">
              <w:t xml:space="preserve"> with your approval</w:t>
            </w:r>
            <w:r w:rsidR="00321691">
              <w:t xml:space="preserve"> letter</w:t>
            </w:r>
            <w:r w:rsidR="007E52DF">
              <w:t>.</w:t>
            </w:r>
            <w:r w:rsidR="008B7B74">
              <w:br/>
            </w:r>
          </w:p>
          <w:p w14:paraId="13823FF7" w14:textId="05B37F52" w:rsidR="004A7959" w:rsidRDefault="00E33E02" w:rsidP="00E47D40">
            <w:pPr>
              <w:shd w:val="clear" w:color="auto" w:fill="FFFFFF" w:themeFill="background1"/>
              <w:spacing w:after="150"/>
            </w:pPr>
            <w:r w:rsidRPr="00993F6F">
              <w:rPr>
                <w:b/>
              </w:rPr>
              <w:t xml:space="preserve">The REB’s </w:t>
            </w:r>
            <w:hyperlink r:id="rId11" w:history="1">
              <w:r w:rsidRPr="001D00B3">
                <w:rPr>
                  <w:rStyle w:val="Hyperlink"/>
                  <w:b/>
                </w:rPr>
                <w:t>Amendment Form</w:t>
              </w:r>
            </w:hyperlink>
            <w:r w:rsidRPr="00993F6F">
              <w:rPr>
                <w:b/>
              </w:rPr>
              <w:t xml:space="preserve"> has been updated to reflect these changes</w:t>
            </w:r>
            <w:r>
              <w:t>. At the time of every Amendment submission, be sure to access the form directly from the OHSN-REB website to ensure you are completing the most recent version.</w:t>
            </w:r>
            <w:r>
              <w:br/>
            </w:r>
            <w:r>
              <w:br/>
              <w:t>If you have any questions, please contact your Research Ethics Coordinator.</w:t>
            </w:r>
          </w:p>
        </w:tc>
      </w:tr>
      <w:tr w:rsidR="00427A94" w14:paraId="1960183B" w14:textId="77777777" w:rsidTr="5497488B">
        <w:tc>
          <w:tcPr>
            <w:tcW w:w="993" w:type="dxa"/>
            <w:tcBorders>
              <w:top w:val="nil"/>
              <w:left w:val="nil"/>
              <w:bottom w:val="nil"/>
              <w:right w:val="nil"/>
            </w:tcBorders>
            <w:shd w:val="clear" w:color="auto" w:fill="0040C0"/>
          </w:tcPr>
          <w:p w14:paraId="5A72EEAA" w14:textId="77777777" w:rsidR="00427A94" w:rsidRPr="004A7959" w:rsidRDefault="00427A94" w:rsidP="004A7959">
            <w:pPr>
              <w:jc w:val="center"/>
              <w:rPr>
                <w:b/>
                <w:bCs/>
                <w:color w:val="FF0000"/>
              </w:rPr>
            </w:pPr>
          </w:p>
        </w:tc>
        <w:tc>
          <w:tcPr>
            <w:tcW w:w="9350" w:type="dxa"/>
            <w:tcBorders>
              <w:top w:val="nil"/>
              <w:left w:val="nil"/>
              <w:bottom w:val="nil"/>
              <w:right w:val="nil"/>
            </w:tcBorders>
            <w:shd w:val="clear" w:color="auto" w:fill="0040C0"/>
          </w:tcPr>
          <w:p w14:paraId="063AD092" w14:textId="77777777" w:rsidR="00427A94" w:rsidRDefault="00427A94"/>
        </w:tc>
      </w:tr>
      <w:tr w:rsidR="007F7F56" w14:paraId="2096A1CF" w14:textId="77777777" w:rsidTr="5497488B">
        <w:tc>
          <w:tcPr>
            <w:tcW w:w="993" w:type="dxa"/>
            <w:tcBorders>
              <w:top w:val="nil"/>
              <w:left w:val="nil"/>
              <w:bottom w:val="nil"/>
              <w:right w:val="single" w:sz="4" w:space="0" w:color="auto"/>
            </w:tcBorders>
          </w:tcPr>
          <w:p w14:paraId="5995E398" w14:textId="554F795E" w:rsidR="007F7F56" w:rsidRPr="004A7959" w:rsidRDefault="007F7F56" w:rsidP="007F7F56">
            <w:pPr>
              <w:jc w:val="center"/>
              <w:rPr>
                <w:b/>
                <w:bCs/>
                <w:color w:val="FF0000"/>
              </w:rPr>
            </w:pPr>
            <w:r w:rsidRPr="00C27E73">
              <w:rPr>
                <w:b/>
                <w:bCs/>
                <w:color w:val="C00000"/>
              </w:rPr>
              <w:t>3</w:t>
            </w:r>
          </w:p>
        </w:tc>
        <w:tc>
          <w:tcPr>
            <w:tcW w:w="9350" w:type="dxa"/>
            <w:tcBorders>
              <w:top w:val="nil"/>
              <w:left w:val="single" w:sz="4" w:space="0" w:color="auto"/>
              <w:bottom w:val="nil"/>
              <w:right w:val="nil"/>
            </w:tcBorders>
          </w:tcPr>
          <w:p w14:paraId="64B58463" w14:textId="2A54EBA4" w:rsidR="00FB7333" w:rsidRPr="00C54183" w:rsidRDefault="00FB7333" w:rsidP="00FB7333">
            <w:pPr>
              <w:jc w:val="center"/>
              <w:rPr>
                <w:b/>
                <w:bCs/>
                <w:color w:val="C00000"/>
                <w:u w:val="single"/>
              </w:rPr>
            </w:pPr>
            <w:r>
              <w:rPr>
                <w:b/>
                <w:bCs/>
                <w:color w:val="C00000"/>
                <w:u w:val="single"/>
              </w:rPr>
              <w:t>Platform Change for Ethics Applications Reviewed under the</w:t>
            </w:r>
            <w:r>
              <w:rPr>
                <w:b/>
                <w:bCs/>
                <w:color w:val="C00000"/>
                <w:u w:val="single"/>
              </w:rPr>
              <w:br/>
              <w:t xml:space="preserve"> </w:t>
            </w:r>
            <w:r w:rsidRPr="00C54183">
              <w:rPr>
                <w:b/>
                <w:bCs/>
                <w:color w:val="C00000"/>
                <w:u w:val="single"/>
              </w:rPr>
              <w:t>CHEO</w:t>
            </w:r>
            <w:r>
              <w:rPr>
                <w:b/>
                <w:bCs/>
                <w:color w:val="C00000"/>
                <w:u w:val="single"/>
              </w:rPr>
              <w:t xml:space="preserve"> and OHSN REB </w:t>
            </w:r>
            <w:r w:rsidRPr="00C54183">
              <w:rPr>
                <w:b/>
                <w:bCs/>
                <w:color w:val="C00000"/>
                <w:u w:val="single"/>
              </w:rPr>
              <w:t xml:space="preserve">Harmonization </w:t>
            </w:r>
            <w:r>
              <w:rPr>
                <w:b/>
                <w:bCs/>
                <w:color w:val="C00000"/>
                <w:u w:val="single"/>
              </w:rPr>
              <w:t>Agreement</w:t>
            </w:r>
            <w:r>
              <w:rPr>
                <w:b/>
                <w:bCs/>
                <w:color w:val="C00000"/>
                <w:u w:val="single"/>
              </w:rPr>
              <w:br/>
            </w:r>
          </w:p>
          <w:p w14:paraId="1E5192F4" w14:textId="17D45770" w:rsidR="00FB7333" w:rsidRPr="002F1804" w:rsidRDefault="00FB7333" w:rsidP="00E47D40">
            <w:pPr>
              <w:shd w:val="clear" w:color="auto" w:fill="FFFFFF" w:themeFill="background1"/>
              <w:spacing w:after="150"/>
              <w:rPr>
                <w:b/>
                <w:bCs/>
                <w:color w:val="FF0000"/>
                <w:u w:val="single"/>
              </w:rPr>
            </w:pPr>
            <w:proofErr w:type="gramStart"/>
            <w:r w:rsidRPr="000715AB">
              <w:rPr>
                <w:rFonts w:cstheme="minorHAnsi"/>
              </w:rPr>
              <w:t xml:space="preserve">In </w:t>
            </w:r>
            <w:r w:rsidR="005C7D2C">
              <w:rPr>
                <w:rFonts w:cstheme="minorHAnsi"/>
              </w:rPr>
              <w:t xml:space="preserve">an </w:t>
            </w:r>
            <w:r w:rsidRPr="000715AB">
              <w:rPr>
                <w:rFonts w:cstheme="minorHAnsi"/>
              </w:rPr>
              <w:t>effort to</w:t>
            </w:r>
            <w:proofErr w:type="gramEnd"/>
            <w:r w:rsidRPr="000715AB">
              <w:rPr>
                <w:rFonts w:cstheme="minorHAnsi"/>
              </w:rPr>
              <w:t xml:space="preserve"> continuously improve the CHEO/OHSN REB Harmonization Agreement</w:t>
            </w:r>
            <w:r w:rsidR="00942C51">
              <w:rPr>
                <w:rFonts w:cstheme="minorHAnsi"/>
              </w:rPr>
              <w:t xml:space="preserve"> workflow</w:t>
            </w:r>
            <w:r w:rsidRPr="000715AB">
              <w:rPr>
                <w:rFonts w:cstheme="minorHAnsi"/>
              </w:rPr>
              <w:t xml:space="preserve">, all </w:t>
            </w:r>
            <w:r>
              <w:rPr>
                <w:rFonts w:cstheme="minorHAnsi"/>
              </w:rPr>
              <w:t xml:space="preserve">ethics </w:t>
            </w:r>
            <w:r w:rsidRPr="000715AB">
              <w:rPr>
                <w:rFonts w:cstheme="minorHAnsi"/>
              </w:rPr>
              <w:t xml:space="preserve">applications will now be submitted </w:t>
            </w:r>
            <w:r>
              <w:rPr>
                <w:rFonts w:cstheme="minorHAnsi"/>
              </w:rPr>
              <w:t>through</w:t>
            </w:r>
            <w:r w:rsidRPr="000715AB">
              <w:rPr>
                <w:rFonts w:cstheme="minorHAnsi"/>
              </w:rPr>
              <w:t xml:space="preserve"> the CTO </w:t>
            </w:r>
            <w:r>
              <w:rPr>
                <w:rFonts w:cstheme="minorHAnsi"/>
              </w:rPr>
              <w:t xml:space="preserve">Stream </w:t>
            </w:r>
            <w:r w:rsidRPr="000715AB">
              <w:rPr>
                <w:rFonts w:cstheme="minorHAnsi"/>
              </w:rPr>
              <w:t>platform when research activities are conducted at both sites. This allows the CHEO and OHSN REBs to further streamline review and decision-making processes. The REBs are working with CTO to make changes to adjust questions to fit both retrospective and prospective applications. </w:t>
            </w:r>
            <w:r>
              <w:rPr>
                <w:rFonts w:cstheme="minorHAnsi"/>
              </w:rPr>
              <w:br/>
            </w:r>
            <w:r>
              <w:rPr>
                <w:rFonts w:cstheme="minorHAnsi"/>
              </w:rPr>
              <w:br/>
              <w:t xml:space="preserve">Reminder that the ethics application platform to be used will be communicated to study teams via email after CHEO and OHSN REB review of the completed </w:t>
            </w:r>
            <w:hyperlink r:id="rId12" w:history="1">
              <w:r w:rsidRPr="00057377">
                <w:rPr>
                  <w:rStyle w:val="Hyperlink"/>
                  <w:rFonts w:cstheme="minorHAnsi"/>
                </w:rPr>
                <w:t xml:space="preserve">TOH &amp; CHEO REB Harmonization </w:t>
              </w:r>
              <w:proofErr w:type="spellStart"/>
              <w:r w:rsidRPr="00057377">
                <w:rPr>
                  <w:rStyle w:val="Hyperlink"/>
                  <w:rFonts w:cstheme="minorHAnsi"/>
                </w:rPr>
                <w:t>REDCap</w:t>
              </w:r>
              <w:proofErr w:type="spellEnd"/>
              <w:r w:rsidRPr="00057377">
                <w:rPr>
                  <w:rStyle w:val="Hyperlink"/>
                  <w:rFonts w:cstheme="minorHAnsi"/>
                </w:rPr>
                <w:t xml:space="preserve"> Survey</w:t>
              </w:r>
            </w:hyperlink>
            <w:r>
              <w:rPr>
                <w:rFonts w:cstheme="minorHAnsi"/>
              </w:rPr>
              <w:t>.</w:t>
            </w:r>
          </w:p>
          <w:p w14:paraId="66492ED5" w14:textId="7FF1E95F" w:rsidR="007F7F56" w:rsidRDefault="007F7F56" w:rsidP="007F7F56">
            <w:r>
              <w:br/>
            </w:r>
          </w:p>
        </w:tc>
      </w:tr>
      <w:tr w:rsidR="007F7F56" w14:paraId="6A63D68D" w14:textId="77777777" w:rsidTr="5497488B">
        <w:tc>
          <w:tcPr>
            <w:tcW w:w="993" w:type="dxa"/>
            <w:tcBorders>
              <w:top w:val="nil"/>
              <w:left w:val="nil"/>
              <w:bottom w:val="nil"/>
              <w:right w:val="nil"/>
            </w:tcBorders>
            <w:shd w:val="clear" w:color="auto" w:fill="0040C0"/>
          </w:tcPr>
          <w:p w14:paraId="1D7DB0ED" w14:textId="77777777" w:rsidR="007F7F56" w:rsidRPr="004A7959" w:rsidRDefault="007F7F56" w:rsidP="007F7F56">
            <w:pPr>
              <w:jc w:val="center"/>
              <w:rPr>
                <w:b/>
                <w:bCs/>
                <w:color w:val="FF0000"/>
              </w:rPr>
            </w:pPr>
          </w:p>
        </w:tc>
        <w:tc>
          <w:tcPr>
            <w:tcW w:w="9350" w:type="dxa"/>
            <w:tcBorders>
              <w:top w:val="nil"/>
              <w:left w:val="nil"/>
              <w:bottom w:val="nil"/>
              <w:right w:val="nil"/>
            </w:tcBorders>
            <w:shd w:val="clear" w:color="auto" w:fill="0040C0"/>
          </w:tcPr>
          <w:p w14:paraId="79F941F2" w14:textId="77777777" w:rsidR="007F7F56" w:rsidRDefault="007F7F56" w:rsidP="007F7F56"/>
        </w:tc>
      </w:tr>
      <w:tr w:rsidR="007F7F56" w14:paraId="5B0EBC1E" w14:textId="77777777" w:rsidTr="5497488B">
        <w:tc>
          <w:tcPr>
            <w:tcW w:w="993" w:type="dxa"/>
            <w:tcBorders>
              <w:top w:val="nil"/>
              <w:left w:val="nil"/>
              <w:bottom w:val="nil"/>
              <w:right w:val="single" w:sz="4" w:space="0" w:color="auto"/>
            </w:tcBorders>
          </w:tcPr>
          <w:p w14:paraId="4DCA426A" w14:textId="64EFFEFC" w:rsidR="007F7F56" w:rsidRPr="004A7959" w:rsidRDefault="007F7F56" w:rsidP="007F7F56">
            <w:pPr>
              <w:jc w:val="center"/>
              <w:rPr>
                <w:b/>
                <w:bCs/>
                <w:color w:val="FF0000"/>
              </w:rPr>
            </w:pPr>
            <w:r w:rsidRPr="00C27E73">
              <w:rPr>
                <w:b/>
                <w:bCs/>
                <w:color w:val="C00000"/>
              </w:rPr>
              <w:t>4</w:t>
            </w:r>
          </w:p>
        </w:tc>
        <w:tc>
          <w:tcPr>
            <w:tcW w:w="9350" w:type="dxa"/>
            <w:tcBorders>
              <w:top w:val="nil"/>
              <w:left w:val="single" w:sz="4" w:space="0" w:color="auto"/>
              <w:bottom w:val="nil"/>
              <w:right w:val="nil"/>
            </w:tcBorders>
          </w:tcPr>
          <w:p w14:paraId="03F2B3BA" w14:textId="77777777" w:rsidR="00FB7333" w:rsidRPr="002F1804" w:rsidRDefault="00FB7333" w:rsidP="00FB7333">
            <w:pPr>
              <w:shd w:val="clear" w:color="auto" w:fill="FFFFFF" w:themeFill="background1"/>
              <w:spacing w:after="150"/>
              <w:jc w:val="center"/>
              <w:rPr>
                <w:b/>
                <w:bCs/>
                <w:color w:val="C00000"/>
                <w:u w:val="single"/>
              </w:rPr>
            </w:pPr>
            <w:r w:rsidRPr="002F1804">
              <w:rPr>
                <w:b/>
                <w:bCs/>
                <w:color w:val="C00000"/>
                <w:u w:val="single"/>
              </w:rPr>
              <w:t>Updates to REB Application Multi-Centre Question in Ethics Tab 1</w:t>
            </w:r>
          </w:p>
          <w:p w14:paraId="10E59DA5" w14:textId="5134B6BA" w:rsidR="00FB7333" w:rsidRDefault="00FB7333" w:rsidP="00FB7333">
            <w:pPr>
              <w:shd w:val="clear" w:color="auto" w:fill="FFFFFF" w:themeFill="background1"/>
              <w:spacing w:after="150"/>
            </w:pPr>
            <w:r>
              <w:t>OHSN-REB’s definition of a “multi-centr</w:t>
            </w:r>
            <w:r w:rsidR="0079036D">
              <w:t>e</w:t>
            </w:r>
            <w:r>
              <w:t>” study has changed:</w:t>
            </w:r>
          </w:p>
          <w:p w14:paraId="53DD89D3" w14:textId="77777777" w:rsidR="00FB7333" w:rsidRDefault="00FB7333" w:rsidP="00FB7333">
            <w:pPr>
              <w:pStyle w:val="ListParagraph"/>
              <w:numPr>
                <w:ilvl w:val="0"/>
                <w:numId w:val="2"/>
              </w:numPr>
              <w:shd w:val="clear" w:color="auto" w:fill="FFFFFF" w:themeFill="background1"/>
              <w:spacing w:after="150"/>
            </w:pPr>
            <w:r w:rsidRPr="00A20A50">
              <w:rPr>
                <w:b/>
              </w:rPr>
              <w:t>Old definition:</w:t>
            </w:r>
            <w:r>
              <w:t xml:space="preserve"> Research involving several hospitals/research institutions, where each location is overseen by a local investigator.</w:t>
            </w:r>
            <w:r>
              <w:br/>
            </w:r>
          </w:p>
          <w:p w14:paraId="74FD370B" w14:textId="77777777" w:rsidR="00FB7333" w:rsidRDefault="00FB7333" w:rsidP="00FB7333">
            <w:pPr>
              <w:pStyle w:val="ListParagraph"/>
              <w:numPr>
                <w:ilvl w:val="0"/>
                <w:numId w:val="2"/>
              </w:numPr>
              <w:shd w:val="clear" w:color="auto" w:fill="FFFFFF" w:themeFill="background1"/>
              <w:spacing w:after="150"/>
            </w:pPr>
            <w:r w:rsidRPr="00A20A50">
              <w:rPr>
                <w:b/>
              </w:rPr>
              <w:t>New definition:</w:t>
            </w:r>
            <w:r>
              <w:t xml:space="preserve"> Research involving recruitment at 2 or more sites (e.g.: hospital, institution, clinic and/or medical centre).</w:t>
            </w:r>
          </w:p>
          <w:p w14:paraId="6362A988" w14:textId="724C3620" w:rsidR="007F7F56" w:rsidRDefault="00FB7333" w:rsidP="00B63D65">
            <w:pPr>
              <w:shd w:val="clear" w:color="auto" w:fill="FFFFFF" w:themeFill="background1"/>
              <w:spacing w:after="150"/>
            </w:pPr>
            <w:r w:rsidRPr="00AF3C59">
              <w:rPr>
                <w:b/>
              </w:rPr>
              <w:t>What does this mean?</w:t>
            </w:r>
            <w:r>
              <w:t xml:space="preserve"> For new applications, if 1 Investigator is recruiting from multiple locations, the study should now be classified as multi</w:t>
            </w:r>
            <w:r w:rsidR="00EE33F3">
              <w:t>-</w:t>
            </w:r>
            <w:r>
              <w:t xml:space="preserve">centre. </w:t>
            </w:r>
          </w:p>
        </w:tc>
      </w:tr>
      <w:tr w:rsidR="007F7F56" w14:paraId="02783AB6" w14:textId="77777777" w:rsidTr="5497488B">
        <w:tc>
          <w:tcPr>
            <w:tcW w:w="993" w:type="dxa"/>
            <w:tcBorders>
              <w:top w:val="nil"/>
              <w:left w:val="nil"/>
              <w:bottom w:val="nil"/>
              <w:right w:val="nil"/>
            </w:tcBorders>
            <w:shd w:val="clear" w:color="auto" w:fill="0040C0"/>
          </w:tcPr>
          <w:p w14:paraId="713EB860" w14:textId="77777777" w:rsidR="007F7F56" w:rsidRPr="004A7959" w:rsidRDefault="007F7F56" w:rsidP="007F7F56">
            <w:pPr>
              <w:jc w:val="center"/>
              <w:rPr>
                <w:b/>
                <w:bCs/>
                <w:color w:val="FF0000"/>
              </w:rPr>
            </w:pPr>
          </w:p>
        </w:tc>
        <w:tc>
          <w:tcPr>
            <w:tcW w:w="9350" w:type="dxa"/>
            <w:tcBorders>
              <w:top w:val="nil"/>
              <w:left w:val="nil"/>
              <w:bottom w:val="nil"/>
              <w:right w:val="nil"/>
            </w:tcBorders>
            <w:shd w:val="clear" w:color="auto" w:fill="0040C0"/>
          </w:tcPr>
          <w:p w14:paraId="0E342B92" w14:textId="77777777" w:rsidR="007F7F56" w:rsidRDefault="007F7F56" w:rsidP="007F7F56"/>
        </w:tc>
      </w:tr>
      <w:tr w:rsidR="007F7F56" w14:paraId="5D792042" w14:textId="77777777" w:rsidTr="5497488B">
        <w:tc>
          <w:tcPr>
            <w:tcW w:w="993" w:type="dxa"/>
            <w:tcBorders>
              <w:top w:val="nil"/>
              <w:left w:val="nil"/>
              <w:bottom w:val="nil"/>
              <w:right w:val="single" w:sz="4" w:space="0" w:color="auto"/>
            </w:tcBorders>
          </w:tcPr>
          <w:p w14:paraId="5F53B273" w14:textId="661602B4" w:rsidR="007F7F56" w:rsidRPr="004A7959" w:rsidRDefault="007F7F56" w:rsidP="007F7F56">
            <w:pPr>
              <w:jc w:val="center"/>
              <w:rPr>
                <w:b/>
                <w:bCs/>
                <w:color w:val="FF0000"/>
              </w:rPr>
            </w:pPr>
            <w:r w:rsidRPr="00C27E73">
              <w:rPr>
                <w:b/>
                <w:bCs/>
                <w:color w:val="C00000"/>
              </w:rPr>
              <w:t>5</w:t>
            </w:r>
          </w:p>
        </w:tc>
        <w:tc>
          <w:tcPr>
            <w:tcW w:w="9350" w:type="dxa"/>
            <w:tcBorders>
              <w:top w:val="nil"/>
              <w:left w:val="single" w:sz="4" w:space="0" w:color="auto"/>
              <w:bottom w:val="nil"/>
              <w:right w:val="nil"/>
            </w:tcBorders>
          </w:tcPr>
          <w:p w14:paraId="77772A7E" w14:textId="77777777" w:rsidR="00FB7333" w:rsidRPr="00794242" w:rsidRDefault="00FB7333" w:rsidP="00FB7333">
            <w:pPr>
              <w:shd w:val="clear" w:color="auto" w:fill="FFFFFF" w:themeFill="background1"/>
              <w:spacing w:after="150"/>
              <w:jc w:val="center"/>
              <w:rPr>
                <w:b/>
                <w:bCs/>
                <w:color w:val="C00000"/>
                <w:u w:val="single"/>
              </w:rPr>
            </w:pPr>
            <w:r w:rsidRPr="00794242">
              <w:rPr>
                <w:b/>
                <w:bCs/>
                <w:color w:val="C00000"/>
                <w:u w:val="single"/>
              </w:rPr>
              <w:t>Updates to REB Application Recruitment (Tab 5) and Consent (Tab 6) Tabs</w:t>
            </w:r>
          </w:p>
          <w:p w14:paraId="31A6155E" w14:textId="77777777" w:rsidR="00FB7333" w:rsidRPr="00302DB2" w:rsidRDefault="00FB7333" w:rsidP="00FB7333">
            <w:pPr>
              <w:shd w:val="clear" w:color="auto" w:fill="FFFFFF" w:themeFill="background1"/>
              <w:spacing w:after="150"/>
              <w:rPr>
                <w:rFonts w:eastAsiaTheme="minorEastAsia"/>
                <w:b/>
              </w:rPr>
            </w:pPr>
            <w:r>
              <w:rPr>
                <w:rFonts w:eastAsiaTheme="minorEastAsia"/>
                <w:b/>
              </w:rPr>
              <w:t xml:space="preserve">CRRF Ethics </w:t>
            </w:r>
            <w:r w:rsidRPr="00302DB2">
              <w:rPr>
                <w:rFonts w:eastAsiaTheme="minorEastAsia"/>
                <w:b/>
              </w:rPr>
              <w:t>Tab 5 - Recruitment:</w:t>
            </w:r>
          </w:p>
          <w:p w14:paraId="4B8E78B6" w14:textId="77777777" w:rsidR="00FB7333" w:rsidRPr="00F179AA" w:rsidRDefault="00FB7333" w:rsidP="00FB7333">
            <w:pPr>
              <w:pStyle w:val="ListParagraph"/>
              <w:numPr>
                <w:ilvl w:val="0"/>
                <w:numId w:val="3"/>
              </w:numPr>
              <w:shd w:val="clear" w:color="auto" w:fill="FFFFFF" w:themeFill="background1"/>
              <w:spacing w:after="150"/>
              <w:rPr>
                <w:rFonts w:eastAsiaTheme="minorEastAsia"/>
                <w:i/>
                <w:color w:val="0070C0"/>
              </w:rPr>
            </w:pPr>
            <w:r>
              <w:rPr>
                <w:rFonts w:eastAsiaTheme="minorEastAsia"/>
              </w:rPr>
              <w:lastRenderedPageBreak/>
              <w:t>Addition of instruction regarding initial contact with TOH and UOHI patients:</w:t>
            </w:r>
            <w:r>
              <w:rPr>
                <w:rFonts w:eastAsiaTheme="minorEastAsia"/>
              </w:rPr>
              <w:br/>
            </w:r>
            <w:r w:rsidRPr="00F179AA">
              <w:rPr>
                <w:rFonts w:eastAsiaTheme="minorEastAsia"/>
                <w:i/>
                <w:color w:val="0070C0"/>
              </w:rPr>
              <w:t xml:space="preserve">In review with The Ottawa Hospital (TOH) and University of Ottawa Heart Institute (UOHI) Privacy Offices, it was determined that email addresses recorded in a patient’s EPIC medical record have been collected for specific use (only to be used by the Foundation, Alumni and Patient Experience Survey), and not for research purposes. </w:t>
            </w:r>
          </w:p>
          <w:p w14:paraId="33B9B57C" w14:textId="77777777" w:rsidR="00FB7333" w:rsidRPr="00F179AA" w:rsidRDefault="00FB7333" w:rsidP="00FB7333">
            <w:pPr>
              <w:pStyle w:val="ListParagraph"/>
              <w:shd w:val="clear" w:color="auto" w:fill="FFFFFF" w:themeFill="background1"/>
              <w:spacing w:after="150"/>
              <w:rPr>
                <w:rFonts w:eastAsiaTheme="minorEastAsia"/>
                <w:i/>
                <w:color w:val="0070C0"/>
              </w:rPr>
            </w:pPr>
          </w:p>
          <w:p w14:paraId="767427F1" w14:textId="77777777" w:rsidR="00FB7333" w:rsidRPr="0095054D" w:rsidRDefault="00FB7333" w:rsidP="00FB7333">
            <w:pPr>
              <w:pStyle w:val="ListParagraph"/>
              <w:shd w:val="clear" w:color="auto" w:fill="FFFFFF" w:themeFill="background1"/>
              <w:spacing w:after="150"/>
              <w:rPr>
                <w:rFonts w:eastAsiaTheme="minorEastAsia"/>
                <w:i/>
                <w:color w:val="0070C0"/>
              </w:rPr>
            </w:pPr>
            <w:r w:rsidRPr="00F179AA">
              <w:rPr>
                <w:rFonts w:eastAsiaTheme="minorEastAsia"/>
                <w:i/>
                <w:color w:val="0070C0"/>
              </w:rPr>
              <w:t xml:space="preserve">Even </w:t>
            </w:r>
            <w:r>
              <w:rPr>
                <w:rFonts w:eastAsiaTheme="minorEastAsia"/>
                <w:i/>
                <w:color w:val="0070C0"/>
              </w:rPr>
              <w:t>when</w:t>
            </w:r>
            <w:r w:rsidRPr="00F179AA">
              <w:rPr>
                <w:rFonts w:eastAsiaTheme="minorEastAsia"/>
                <w:i/>
                <w:color w:val="0070C0"/>
              </w:rPr>
              <w:t xml:space="preserve"> the Permission to Contact (PTC) for research purposes is on file in EPIC, initial contact via email with patients for research purposes is not permitted. </w:t>
            </w:r>
            <w:r w:rsidRPr="0095054D">
              <w:rPr>
                <w:rFonts w:eastAsiaTheme="minorEastAsia"/>
                <w:i/>
                <w:color w:val="0070C0"/>
              </w:rPr>
              <w:t>Prior to communicating with patients via email, the “</w:t>
            </w:r>
            <w:hyperlink r:id="rId13" w:history="1">
              <w:r w:rsidRPr="00152F19">
                <w:rPr>
                  <w:rStyle w:val="Hyperlink"/>
                  <w:rFonts w:eastAsiaTheme="minorEastAsia"/>
                  <w:i/>
                </w:rPr>
                <w:t xml:space="preserve">Research </w:t>
              </w:r>
              <w:bookmarkStart w:id="1" w:name="_Hlt78371673"/>
              <w:bookmarkStart w:id="2" w:name="_Hlt78371674"/>
              <w:r w:rsidRPr="00152F19">
                <w:rPr>
                  <w:rStyle w:val="Hyperlink"/>
                  <w:rFonts w:eastAsiaTheme="minorEastAsia"/>
                  <w:i/>
                </w:rPr>
                <w:t>P</w:t>
              </w:r>
              <w:bookmarkEnd w:id="1"/>
              <w:bookmarkEnd w:id="2"/>
              <w:r w:rsidRPr="00152F19">
                <w:rPr>
                  <w:rStyle w:val="Hyperlink"/>
                  <w:rFonts w:eastAsiaTheme="minorEastAsia"/>
                  <w:i/>
                </w:rPr>
                <w:t>articipant Consent to Communicate by Email</w:t>
              </w:r>
            </w:hyperlink>
            <w:r w:rsidRPr="0095054D">
              <w:rPr>
                <w:rFonts w:eastAsiaTheme="minorEastAsia"/>
                <w:i/>
                <w:color w:val="0070C0"/>
              </w:rPr>
              <w:t>” form must be used.</w:t>
            </w:r>
            <w:r w:rsidRPr="0095054D">
              <w:rPr>
                <w:rFonts w:eastAsiaTheme="minorEastAsia"/>
              </w:rPr>
              <w:br/>
            </w:r>
          </w:p>
          <w:p w14:paraId="612D36D8" w14:textId="77777777" w:rsidR="00FB7333" w:rsidRPr="0050268C" w:rsidRDefault="00FB7333" w:rsidP="00FB7333">
            <w:pPr>
              <w:shd w:val="clear" w:color="auto" w:fill="FFFFFF" w:themeFill="background1"/>
              <w:spacing w:after="150"/>
              <w:rPr>
                <w:rFonts w:eastAsiaTheme="minorEastAsia"/>
                <w:b/>
              </w:rPr>
            </w:pPr>
            <w:r w:rsidRPr="0050268C">
              <w:rPr>
                <w:rFonts w:eastAsiaTheme="minorEastAsia"/>
                <w:b/>
              </w:rPr>
              <w:t>CRRF Ethics Tab 6 - Consent:</w:t>
            </w:r>
          </w:p>
          <w:p w14:paraId="1E9DE4B2" w14:textId="77777777" w:rsidR="00FB7333" w:rsidRDefault="00FB7333" w:rsidP="00FB7333">
            <w:pPr>
              <w:pStyle w:val="ListParagraph"/>
              <w:numPr>
                <w:ilvl w:val="0"/>
                <w:numId w:val="5"/>
              </w:numPr>
              <w:shd w:val="clear" w:color="auto" w:fill="FFFFFF" w:themeFill="background1"/>
              <w:spacing w:after="150"/>
            </w:pPr>
            <w:r>
              <w:t>N</w:t>
            </w:r>
            <w:r w:rsidRPr="0006546A">
              <w:t xml:space="preserve">ow allows for multiple types of consent </w:t>
            </w:r>
            <w:r>
              <w:t xml:space="preserve">(written, verbal, implied and/or waiver of consent) </w:t>
            </w:r>
            <w:r w:rsidRPr="0006546A">
              <w:t>to be selected</w:t>
            </w:r>
            <w:r>
              <w:t xml:space="preserve">.  </w:t>
            </w:r>
          </w:p>
          <w:p w14:paraId="2A5B4D8B" w14:textId="77777777" w:rsidR="00FB7333" w:rsidRPr="001A0368" w:rsidRDefault="00FB7333" w:rsidP="00FB7333">
            <w:pPr>
              <w:pStyle w:val="ListParagraph"/>
              <w:numPr>
                <w:ilvl w:val="1"/>
                <w:numId w:val="6"/>
              </w:numPr>
              <w:shd w:val="clear" w:color="auto" w:fill="FFFFFF" w:themeFill="background1"/>
              <w:spacing w:after="150"/>
            </w:pPr>
            <w:r>
              <w:t>This is particularly useful for projects involving multiple groups of participants for which a different type of consent will be sought. For example, a study involving an in-person interview with patients from whom written consent will be obtained, as well as an online survey of staff from whom implied consent will be obtained.</w:t>
            </w:r>
            <w:r>
              <w:br/>
            </w:r>
          </w:p>
          <w:p w14:paraId="0BBA8EE9" w14:textId="77777777" w:rsidR="00FB7333" w:rsidRPr="002D29BC" w:rsidRDefault="00FB7333" w:rsidP="00FB7333">
            <w:pPr>
              <w:pStyle w:val="ListParagraph"/>
              <w:numPr>
                <w:ilvl w:val="0"/>
                <w:numId w:val="4"/>
              </w:numPr>
              <w:shd w:val="clear" w:color="auto" w:fill="FFFFFF" w:themeFill="background1"/>
              <w:spacing w:after="150"/>
              <w:rPr>
                <w:rFonts w:eastAsiaTheme="minorEastAsia"/>
              </w:rPr>
            </w:pPr>
            <w:r>
              <w:rPr>
                <w:rFonts w:eastAsiaTheme="minorEastAsia"/>
              </w:rPr>
              <w:t>Addition of questions about</w:t>
            </w:r>
            <w:r w:rsidRPr="005B2F28">
              <w:rPr>
                <w:rFonts w:eastAsiaTheme="minorEastAsia"/>
              </w:rPr>
              <w:t xml:space="preserve"> a</w:t>
            </w:r>
            <w:r>
              <w:t>lterations in the consent procedures and participant debriefings,</w:t>
            </w:r>
            <w:r>
              <w:rPr>
                <w:rFonts w:eastAsiaTheme="minorEastAsia"/>
              </w:rPr>
              <w:t xml:space="preserve"> to better align with CTO Stream’s revised forms.</w:t>
            </w:r>
            <w:r>
              <w:rPr>
                <w:rFonts w:eastAsiaTheme="minorEastAsia"/>
              </w:rPr>
              <w:br/>
            </w:r>
          </w:p>
          <w:p w14:paraId="0F094A14" w14:textId="77777777" w:rsidR="00FB7333" w:rsidRPr="00671C95" w:rsidRDefault="00FB7333" w:rsidP="00FB7333">
            <w:pPr>
              <w:pStyle w:val="ListParagraph"/>
              <w:numPr>
                <w:ilvl w:val="0"/>
                <w:numId w:val="4"/>
              </w:numPr>
              <w:shd w:val="clear" w:color="auto" w:fill="FFFFFF" w:themeFill="background1"/>
              <w:spacing w:after="150"/>
              <w:rPr>
                <w:rFonts w:eastAsiaTheme="minorEastAsia"/>
              </w:rPr>
            </w:pPr>
            <w:r>
              <w:rPr>
                <w:rFonts w:eastAsiaTheme="minorEastAsia"/>
              </w:rPr>
              <w:t xml:space="preserve">Improved question logic; now better tailored to study design.  </w:t>
            </w:r>
          </w:p>
          <w:p w14:paraId="28F1C0AB" w14:textId="77777777" w:rsidR="007F7F56" w:rsidRDefault="007F7F56" w:rsidP="007F7F56"/>
        </w:tc>
      </w:tr>
      <w:tr w:rsidR="007F7F56" w14:paraId="58FAA9A9" w14:textId="77777777" w:rsidTr="5497488B">
        <w:tc>
          <w:tcPr>
            <w:tcW w:w="993" w:type="dxa"/>
            <w:tcBorders>
              <w:top w:val="nil"/>
              <w:left w:val="nil"/>
              <w:bottom w:val="nil"/>
              <w:right w:val="nil"/>
            </w:tcBorders>
            <w:shd w:val="clear" w:color="auto" w:fill="0040C0"/>
          </w:tcPr>
          <w:p w14:paraId="2D2F87A6" w14:textId="77777777" w:rsidR="007F7F56" w:rsidRPr="004A7959" w:rsidRDefault="007F7F56" w:rsidP="007F7F56">
            <w:pPr>
              <w:jc w:val="center"/>
              <w:rPr>
                <w:b/>
                <w:bCs/>
                <w:color w:val="FF0000"/>
              </w:rPr>
            </w:pPr>
          </w:p>
        </w:tc>
        <w:tc>
          <w:tcPr>
            <w:tcW w:w="9350" w:type="dxa"/>
            <w:tcBorders>
              <w:top w:val="nil"/>
              <w:left w:val="nil"/>
              <w:bottom w:val="nil"/>
              <w:right w:val="nil"/>
            </w:tcBorders>
            <w:shd w:val="clear" w:color="auto" w:fill="0040C0"/>
          </w:tcPr>
          <w:p w14:paraId="1373B530" w14:textId="77777777" w:rsidR="007F7F56" w:rsidRDefault="007F7F56" w:rsidP="007F7F56"/>
        </w:tc>
      </w:tr>
      <w:tr w:rsidR="007F7F56" w14:paraId="415617DB" w14:textId="77777777" w:rsidTr="5497488B">
        <w:tc>
          <w:tcPr>
            <w:tcW w:w="993" w:type="dxa"/>
            <w:tcBorders>
              <w:top w:val="nil"/>
              <w:left w:val="nil"/>
              <w:bottom w:val="nil"/>
              <w:right w:val="single" w:sz="4" w:space="0" w:color="auto"/>
            </w:tcBorders>
          </w:tcPr>
          <w:p w14:paraId="0AD77067" w14:textId="7572A893" w:rsidR="007F7F56" w:rsidRPr="004A7959" w:rsidRDefault="007F7F56" w:rsidP="007F7F56">
            <w:pPr>
              <w:jc w:val="center"/>
              <w:rPr>
                <w:b/>
                <w:bCs/>
                <w:color w:val="FF0000"/>
              </w:rPr>
            </w:pPr>
            <w:r w:rsidRPr="00C27E73">
              <w:rPr>
                <w:b/>
                <w:bCs/>
                <w:color w:val="C00000"/>
              </w:rPr>
              <w:t>6</w:t>
            </w:r>
          </w:p>
        </w:tc>
        <w:tc>
          <w:tcPr>
            <w:tcW w:w="9350" w:type="dxa"/>
            <w:tcBorders>
              <w:top w:val="nil"/>
              <w:left w:val="single" w:sz="4" w:space="0" w:color="auto"/>
              <w:bottom w:val="nil"/>
              <w:right w:val="nil"/>
            </w:tcBorders>
          </w:tcPr>
          <w:p w14:paraId="3D16E8A6" w14:textId="77777777" w:rsidR="00FB7333" w:rsidRPr="00C54183" w:rsidRDefault="00FB7333" w:rsidP="00FB7333">
            <w:pPr>
              <w:jc w:val="center"/>
              <w:rPr>
                <w:b/>
                <w:color w:val="C00000"/>
                <w:u w:val="single"/>
              </w:rPr>
            </w:pPr>
            <w:r w:rsidRPr="00C54183">
              <w:rPr>
                <w:b/>
                <w:color w:val="C00000"/>
                <w:u w:val="single"/>
              </w:rPr>
              <w:t>Updates to OHSN-REB ICF Templates</w:t>
            </w:r>
          </w:p>
          <w:p w14:paraId="3160C139" w14:textId="6ADC67AF" w:rsidR="007F7F56" w:rsidRPr="00FB7333" w:rsidRDefault="00FB7333" w:rsidP="00162559">
            <w:r>
              <w:br/>
              <w:t xml:space="preserve">Minor changes to the Main Clinical Trial, Minimal Risk, Main Oncology, Optional and Pregnant Partner Consent Forms have been made. Revised versions, as well summaries of changes are posted on the </w:t>
            </w:r>
            <w:hyperlink r:id="rId14" w:history="1">
              <w:r w:rsidRPr="007808C5">
                <w:rPr>
                  <w:rStyle w:val="Hyperlink"/>
                </w:rPr>
                <w:t>OHSN-REB website</w:t>
              </w:r>
            </w:hyperlink>
            <w:r>
              <w:t>.</w:t>
            </w:r>
          </w:p>
          <w:p w14:paraId="05FFCC87" w14:textId="77777777" w:rsidR="007F7F56" w:rsidRDefault="007F7F56" w:rsidP="007F7F56"/>
        </w:tc>
      </w:tr>
      <w:tr w:rsidR="007F7F56" w14:paraId="224477F6" w14:textId="77777777" w:rsidTr="5497488B">
        <w:tc>
          <w:tcPr>
            <w:tcW w:w="993" w:type="dxa"/>
            <w:tcBorders>
              <w:top w:val="nil"/>
              <w:left w:val="nil"/>
              <w:bottom w:val="nil"/>
              <w:right w:val="nil"/>
            </w:tcBorders>
            <w:shd w:val="clear" w:color="auto" w:fill="0040C0"/>
          </w:tcPr>
          <w:p w14:paraId="4176F34F" w14:textId="77777777" w:rsidR="007F7F56" w:rsidRPr="004A7959" w:rsidRDefault="007F7F56" w:rsidP="007F7F56">
            <w:pPr>
              <w:jc w:val="center"/>
              <w:rPr>
                <w:b/>
                <w:bCs/>
                <w:color w:val="FF0000"/>
              </w:rPr>
            </w:pPr>
          </w:p>
        </w:tc>
        <w:tc>
          <w:tcPr>
            <w:tcW w:w="9350" w:type="dxa"/>
            <w:tcBorders>
              <w:top w:val="nil"/>
              <w:left w:val="nil"/>
              <w:bottom w:val="nil"/>
              <w:right w:val="nil"/>
            </w:tcBorders>
            <w:shd w:val="clear" w:color="auto" w:fill="0040C0"/>
          </w:tcPr>
          <w:p w14:paraId="0B60F931" w14:textId="77777777" w:rsidR="007F7F56" w:rsidRDefault="007F7F56" w:rsidP="007F7F56"/>
        </w:tc>
      </w:tr>
      <w:tr w:rsidR="007F7F56" w14:paraId="07C21C4B" w14:textId="77777777" w:rsidTr="5497488B">
        <w:tc>
          <w:tcPr>
            <w:tcW w:w="993" w:type="dxa"/>
            <w:tcBorders>
              <w:top w:val="nil"/>
              <w:left w:val="nil"/>
              <w:bottom w:val="nil"/>
              <w:right w:val="single" w:sz="4" w:space="0" w:color="auto"/>
            </w:tcBorders>
          </w:tcPr>
          <w:p w14:paraId="1EDE0AF8" w14:textId="4ABA12E7" w:rsidR="007F7F56" w:rsidRPr="004A7959" w:rsidRDefault="007F7F56" w:rsidP="007F7F56">
            <w:pPr>
              <w:jc w:val="center"/>
              <w:rPr>
                <w:b/>
                <w:bCs/>
                <w:color w:val="FF0000"/>
              </w:rPr>
            </w:pPr>
            <w:r w:rsidRPr="00C27E73">
              <w:rPr>
                <w:b/>
                <w:bCs/>
                <w:color w:val="C00000"/>
              </w:rPr>
              <w:t>7</w:t>
            </w:r>
          </w:p>
        </w:tc>
        <w:tc>
          <w:tcPr>
            <w:tcW w:w="9350" w:type="dxa"/>
            <w:tcBorders>
              <w:top w:val="nil"/>
              <w:left w:val="single" w:sz="4" w:space="0" w:color="auto"/>
              <w:bottom w:val="nil"/>
              <w:right w:val="nil"/>
            </w:tcBorders>
          </w:tcPr>
          <w:p w14:paraId="70B6AE64" w14:textId="7022B750" w:rsidR="00FB7333" w:rsidRPr="00794242" w:rsidRDefault="00FB7333" w:rsidP="00FB7333">
            <w:pPr>
              <w:jc w:val="center"/>
              <w:rPr>
                <w:b/>
                <w:bCs/>
                <w:color w:val="C00000"/>
                <w:u w:val="single"/>
              </w:rPr>
            </w:pPr>
            <w:r w:rsidRPr="00794242">
              <w:rPr>
                <w:b/>
                <w:bCs/>
                <w:color w:val="C00000"/>
                <w:u w:val="single"/>
              </w:rPr>
              <w:t>Summary of Implied Consent</w:t>
            </w:r>
            <w:r w:rsidR="00EB79AF">
              <w:rPr>
                <w:b/>
                <w:bCs/>
                <w:color w:val="C00000"/>
                <w:u w:val="single"/>
              </w:rPr>
              <w:t xml:space="preserve"> and </w:t>
            </w:r>
            <w:r w:rsidR="00EB79AF" w:rsidRPr="00775777">
              <w:rPr>
                <w:b/>
                <w:bCs/>
                <w:color w:val="C00000"/>
                <w:u w:val="single"/>
              </w:rPr>
              <w:t>NEW</w:t>
            </w:r>
            <w:r w:rsidR="00EB79AF">
              <w:rPr>
                <w:b/>
                <w:bCs/>
                <w:color w:val="C00000"/>
                <w:u w:val="single"/>
              </w:rPr>
              <w:t xml:space="preserve"> Implied Consent Template </w:t>
            </w:r>
            <w:r w:rsidRPr="00794242">
              <w:rPr>
                <w:b/>
                <w:bCs/>
                <w:color w:val="C00000"/>
                <w:u w:val="single"/>
              </w:rPr>
              <w:t xml:space="preserve"> </w:t>
            </w:r>
          </w:p>
          <w:p w14:paraId="2B4D1695" w14:textId="77777777" w:rsidR="00FB7333" w:rsidRDefault="00FB7333" w:rsidP="00FB7333">
            <w:pPr>
              <w:jc w:val="center"/>
              <w:rPr>
                <w:b/>
                <w:bCs/>
                <w:u w:val="single"/>
              </w:rPr>
            </w:pPr>
          </w:p>
          <w:p w14:paraId="47682D77" w14:textId="77777777" w:rsidR="00FB7333" w:rsidRPr="00A252B1" w:rsidRDefault="00FB7333" w:rsidP="00FB7333">
            <w:pPr>
              <w:rPr>
                <w:rFonts w:ascii="Calibri" w:eastAsia="Calibri" w:hAnsi="Calibri" w:cs="Calibri"/>
                <w:b/>
              </w:rPr>
            </w:pPr>
            <w:r w:rsidRPr="00A252B1">
              <w:rPr>
                <w:rFonts w:ascii="Calibri" w:eastAsia="Calibri" w:hAnsi="Calibri" w:cs="Calibri"/>
                <w:b/>
              </w:rPr>
              <w:t>What is implied consent?</w:t>
            </w:r>
          </w:p>
          <w:p w14:paraId="02A5182F" w14:textId="77777777" w:rsidR="00FB7333" w:rsidRDefault="00FB7333" w:rsidP="00FB7333">
            <w:pPr>
              <w:pStyle w:val="ListParagraph"/>
              <w:numPr>
                <w:ilvl w:val="0"/>
                <w:numId w:val="7"/>
              </w:numPr>
              <w:rPr>
                <w:rFonts w:ascii="Calibri" w:eastAsia="Calibri" w:hAnsi="Calibri" w:cs="Calibri"/>
              </w:rPr>
            </w:pPr>
            <w:r w:rsidRPr="0059122E">
              <w:rPr>
                <w:rFonts w:ascii="Calibri" w:eastAsia="Calibri" w:hAnsi="Calibri" w:cs="Calibri"/>
              </w:rPr>
              <w:t>With implied consent, participants indicate that they knowingly agree to participate in the study by completing a research activity (e.g., by completing a survey/questionnaire).</w:t>
            </w:r>
          </w:p>
          <w:p w14:paraId="129D7069" w14:textId="77777777" w:rsidR="00FB7333" w:rsidRDefault="00FB7333" w:rsidP="00FB7333">
            <w:pPr>
              <w:pStyle w:val="ListParagraph"/>
              <w:numPr>
                <w:ilvl w:val="0"/>
                <w:numId w:val="7"/>
              </w:numPr>
              <w:rPr>
                <w:rFonts w:ascii="Calibri" w:eastAsia="Calibri" w:hAnsi="Calibri" w:cs="Calibri"/>
              </w:rPr>
            </w:pPr>
            <w:r w:rsidRPr="0059122E">
              <w:rPr>
                <w:rFonts w:ascii="Calibri" w:eastAsia="Calibri" w:hAnsi="Calibri" w:cs="Calibri"/>
              </w:rPr>
              <w:t xml:space="preserve">It does not require a </w:t>
            </w:r>
            <w:r>
              <w:rPr>
                <w:rFonts w:ascii="Calibri" w:eastAsia="Calibri" w:hAnsi="Calibri" w:cs="Calibri"/>
              </w:rPr>
              <w:t>signature from the participant</w:t>
            </w:r>
            <w:r w:rsidRPr="0059122E">
              <w:rPr>
                <w:rFonts w:ascii="Calibri" w:eastAsia="Calibri" w:hAnsi="Calibri" w:cs="Calibri"/>
              </w:rPr>
              <w:t>, but it does require provision of information to</w:t>
            </w:r>
            <w:r>
              <w:rPr>
                <w:rFonts w:ascii="Calibri" w:eastAsia="Calibri" w:hAnsi="Calibri" w:cs="Calibri"/>
              </w:rPr>
              <w:t xml:space="preserve"> the</w:t>
            </w:r>
            <w:r w:rsidRPr="0059122E">
              <w:rPr>
                <w:rFonts w:ascii="Calibri" w:eastAsia="Calibri" w:hAnsi="Calibri" w:cs="Calibri"/>
              </w:rPr>
              <w:t xml:space="preserve"> research participant to make an informed choice</w:t>
            </w:r>
            <w:r>
              <w:rPr>
                <w:rFonts w:ascii="Calibri" w:eastAsia="Calibri" w:hAnsi="Calibri" w:cs="Calibri"/>
              </w:rPr>
              <w:t>.</w:t>
            </w:r>
          </w:p>
          <w:p w14:paraId="3CEE1B81" w14:textId="77777777" w:rsidR="00FB7333" w:rsidRPr="00A252B1" w:rsidRDefault="00FB7333" w:rsidP="00FB7333">
            <w:pPr>
              <w:rPr>
                <w:rFonts w:ascii="Calibri" w:eastAsia="Calibri" w:hAnsi="Calibri" w:cs="Calibri"/>
                <w:b/>
              </w:rPr>
            </w:pPr>
            <w:r>
              <w:rPr>
                <w:rFonts w:ascii="Calibri" w:eastAsia="Calibri" w:hAnsi="Calibri" w:cs="Calibri"/>
              </w:rPr>
              <w:br/>
            </w:r>
            <w:r w:rsidRPr="00A252B1">
              <w:rPr>
                <w:rFonts w:ascii="Calibri" w:eastAsia="Calibri" w:hAnsi="Calibri" w:cs="Calibri"/>
                <w:b/>
              </w:rPr>
              <w:t>When can implied consent be used?</w:t>
            </w:r>
          </w:p>
          <w:p w14:paraId="15A1E68D" w14:textId="77777777" w:rsidR="00FB7333" w:rsidRDefault="00FB7333" w:rsidP="00FB7333">
            <w:pPr>
              <w:pStyle w:val="ListParagraph"/>
              <w:numPr>
                <w:ilvl w:val="0"/>
                <w:numId w:val="7"/>
              </w:numPr>
              <w:rPr>
                <w:rFonts w:ascii="Calibri" w:eastAsia="Calibri" w:hAnsi="Calibri" w:cs="Calibri"/>
              </w:rPr>
            </w:pPr>
            <w:r>
              <w:rPr>
                <w:rFonts w:ascii="Calibri" w:eastAsia="Calibri" w:hAnsi="Calibri" w:cs="Calibri"/>
              </w:rPr>
              <w:t>A</w:t>
            </w:r>
            <w:r w:rsidRPr="0059122E">
              <w:rPr>
                <w:rFonts w:ascii="Calibri" w:eastAsia="Calibri" w:hAnsi="Calibri" w:cs="Calibri"/>
              </w:rPr>
              <w:t xml:space="preserve">cceptable in certain </w:t>
            </w:r>
            <w:r w:rsidRPr="005F341E">
              <w:rPr>
                <w:rFonts w:ascii="Calibri" w:eastAsia="Calibri" w:hAnsi="Calibri" w:cs="Calibri"/>
                <w:b/>
                <w:color w:val="0070C0"/>
              </w:rPr>
              <w:t>minimal risk</w:t>
            </w:r>
            <w:r w:rsidRPr="005F341E">
              <w:rPr>
                <w:rFonts w:ascii="Calibri" w:eastAsia="Calibri" w:hAnsi="Calibri" w:cs="Calibri"/>
                <w:color w:val="0070C0"/>
              </w:rPr>
              <w:t xml:space="preserve"> </w:t>
            </w:r>
            <w:r w:rsidRPr="0059122E">
              <w:rPr>
                <w:rFonts w:ascii="Calibri" w:eastAsia="Calibri" w:hAnsi="Calibri" w:cs="Calibri"/>
              </w:rPr>
              <w:t>research</w:t>
            </w:r>
            <w:r>
              <w:rPr>
                <w:rFonts w:ascii="Calibri" w:eastAsia="Calibri" w:hAnsi="Calibri" w:cs="Calibri"/>
              </w:rPr>
              <w:t xml:space="preserve"> studies.</w:t>
            </w:r>
          </w:p>
          <w:p w14:paraId="7F167C05" w14:textId="77777777" w:rsidR="00FB7333" w:rsidRPr="0059122E" w:rsidRDefault="00FB7333" w:rsidP="00FB7333">
            <w:pPr>
              <w:pStyle w:val="ListParagraph"/>
              <w:numPr>
                <w:ilvl w:val="0"/>
                <w:numId w:val="7"/>
              </w:numPr>
              <w:rPr>
                <w:rFonts w:ascii="Calibri" w:eastAsia="Calibri" w:hAnsi="Calibri" w:cs="Calibri"/>
              </w:rPr>
            </w:pPr>
            <w:r>
              <w:rPr>
                <w:rFonts w:cstheme="minorHAnsi"/>
              </w:rPr>
              <w:t>Most</w:t>
            </w:r>
            <w:r w:rsidRPr="0059122E">
              <w:rPr>
                <w:rFonts w:cstheme="minorHAnsi"/>
              </w:rPr>
              <w:t xml:space="preserve"> commonly used in research that involves the completion of a simple, onetime survey/questionnaire, where the act of completion and return of the survey/ questionnaire implies their consent to participate. </w:t>
            </w:r>
          </w:p>
          <w:p w14:paraId="1CA0D2FD" w14:textId="77777777" w:rsidR="00FB7333" w:rsidRPr="00A252B1" w:rsidRDefault="00FB7333" w:rsidP="00FB7333">
            <w:pPr>
              <w:rPr>
                <w:rFonts w:ascii="Calibri" w:eastAsia="Calibri" w:hAnsi="Calibri" w:cs="Calibri"/>
                <w:b/>
              </w:rPr>
            </w:pPr>
            <w:r>
              <w:rPr>
                <w:rFonts w:ascii="Calibri" w:eastAsia="Calibri" w:hAnsi="Calibri" w:cs="Calibri"/>
              </w:rPr>
              <w:lastRenderedPageBreak/>
              <w:br/>
            </w:r>
            <w:r w:rsidRPr="00A252B1">
              <w:rPr>
                <w:rFonts w:ascii="Calibri" w:eastAsia="Calibri" w:hAnsi="Calibri" w:cs="Calibri"/>
                <w:b/>
              </w:rPr>
              <w:t>What documents do I need to include in my REB application?</w:t>
            </w:r>
          </w:p>
          <w:p w14:paraId="60CB0176" w14:textId="6F4C38B6" w:rsidR="00FB7333" w:rsidRPr="006E16FC" w:rsidRDefault="00FB7333" w:rsidP="00FB7333">
            <w:pPr>
              <w:pStyle w:val="ListParagraph"/>
              <w:numPr>
                <w:ilvl w:val="0"/>
                <w:numId w:val="8"/>
              </w:numPr>
              <w:rPr>
                <w:rFonts w:eastAsiaTheme="minorEastAsia"/>
              </w:rPr>
            </w:pPr>
            <w:r>
              <w:rPr>
                <w:rFonts w:ascii="Calibri" w:eastAsia="Calibri" w:hAnsi="Calibri" w:cs="Calibri"/>
              </w:rPr>
              <w:t>An</w:t>
            </w:r>
            <w:r w:rsidRPr="006E16FC">
              <w:rPr>
                <w:rFonts w:ascii="Calibri" w:eastAsia="Calibri" w:hAnsi="Calibri" w:cs="Calibri"/>
              </w:rPr>
              <w:t xml:space="preserve"> Implied Consent Form</w:t>
            </w:r>
            <w:r>
              <w:rPr>
                <w:rFonts w:ascii="Calibri" w:eastAsia="Calibri" w:hAnsi="Calibri" w:cs="Calibri"/>
              </w:rPr>
              <w:t xml:space="preserve"> (use OHSN-REB’s template)</w:t>
            </w:r>
            <w:r w:rsidR="00775777">
              <w:rPr>
                <w:rFonts w:ascii="Calibri" w:eastAsia="Calibri" w:hAnsi="Calibri" w:cs="Calibri"/>
              </w:rPr>
              <w:t xml:space="preserve"> </w:t>
            </w:r>
            <w:r w:rsidR="00775777" w:rsidRPr="00775777">
              <w:rPr>
                <w:rFonts w:ascii="Calibri" w:eastAsia="Calibri" w:hAnsi="Calibri" w:cs="Calibri"/>
                <w:b/>
                <w:bCs/>
                <w:color w:val="C00000"/>
              </w:rPr>
              <w:t>“NEW”</w:t>
            </w:r>
          </w:p>
          <w:p w14:paraId="6703E5A1" w14:textId="77777777" w:rsidR="00FB7333" w:rsidRDefault="00FB7333" w:rsidP="00FB7333">
            <w:pPr>
              <w:rPr>
                <w:rFonts w:eastAsiaTheme="minorEastAsia"/>
              </w:rPr>
            </w:pPr>
          </w:p>
          <w:p w14:paraId="1B8D428F" w14:textId="77777777" w:rsidR="00FB7333" w:rsidRPr="00A252B1" w:rsidRDefault="00FB7333" w:rsidP="00FB7333">
            <w:pPr>
              <w:rPr>
                <w:rFonts w:eastAsiaTheme="minorEastAsia"/>
                <w:b/>
              </w:rPr>
            </w:pPr>
            <w:r w:rsidRPr="00A252B1">
              <w:rPr>
                <w:rFonts w:eastAsiaTheme="minorEastAsia"/>
                <w:b/>
              </w:rPr>
              <w:t>Resources:</w:t>
            </w:r>
          </w:p>
          <w:p w14:paraId="5812F8B7" w14:textId="77777777" w:rsidR="007F7F56" w:rsidRPr="00E0053B" w:rsidRDefault="00AE53EA" w:rsidP="00115473">
            <w:pPr>
              <w:pStyle w:val="ListParagraph"/>
              <w:numPr>
                <w:ilvl w:val="0"/>
                <w:numId w:val="9"/>
              </w:numPr>
              <w:rPr>
                <w:rFonts w:eastAsia="Times New Roman" w:cstheme="minorHAnsi"/>
                <w:color w:val="C00000"/>
                <w:lang w:eastAsia="en-CA"/>
              </w:rPr>
            </w:pPr>
            <w:hyperlink r:id="rId15" w:history="1">
              <w:r w:rsidR="00FB7333" w:rsidRPr="00145E37">
                <w:rPr>
                  <w:rStyle w:val="Hyperlink"/>
                </w:rPr>
                <w:t xml:space="preserve">OHSN-REB </w:t>
              </w:r>
              <w:r w:rsidR="00FB7333" w:rsidRPr="00162559">
                <w:rPr>
                  <w:rStyle w:val="Hyperlink"/>
                  <w:rFonts w:eastAsiaTheme="minorEastAsia"/>
                </w:rPr>
                <w:t>Implied Consent Form Instructions and Template</w:t>
              </w:r>
            </w:hyperlink>
            <w:r w:rsidR="00FB7333" w:rsidRPr="00162559">
              <w:rPr>
                <w:rFonts w:eastAsia="Times New Roman" w:cstheme="minorHAnsi"/>
                <w:lang w:eastAsia="en-CA"/>
              </w:rPr>
              <w:t xml:space="preserve"> </w:t>
            </w:r>
          </w:p>
          <w:p w14:paraId="4757A0D6" w14:textId="16B926D2" w:rsidR="00E0053B" w:rsidRPr="00E0053B" w:rsidRDefault="00E0053B" w:rsidP="00E0053B">
            <w:pPr>
              <w:pStyle w:val="ListParagraph"/>
              <w:rPr>
                <w:rFonts w:eastAsia="Times New Roman" w:cstheme="minorHAnsi"/>
                <w:color w:val="C00000"/>
                <w:lang w:eastAsia="en-CA"/>
              </w:rPr>
            </w:pPr>
          </w:p>
        </w:tc>
      </w:tr>
      <w:tr w:rsidR="007F7F56" w14:paraId="37E5D81F" w14:textId="77777777" w:rsidTr="5497488B">
        <w:tc>
          <w:tcPr>
            <w:tcW w:w="993" w:type="dxa"/>
            <w:tcBorders>
              <w:top w:val="nil"/>
              <w:left w:val="nil"/>
              <w:bottom w:val="nil"/>
              <w:right w:val="nil"/>
            </w:tcBorders>
            <w:shd w:val="clear" w:color="auto" w:fill="0040C0"/>
          </w:tcPr>
          <w:p w14:paraId="26296E7B" w14:textId="77777777" w:rsidR="007F7F56" w:rsidRPr="004A7959" w:rsidRDefault="007F7F56" w:rsidP="007F7F56">
            <w:pPr>
              <w:jc w:val="center"/>
              <w:rPr>
                <w:b/>
                <w:bCs/>
                <w:color w:val="FF0000"/>
              </w:rPr>
            </w:pPr>
          </w:p>
        </w:tc>
        <w:tc>
          <w:tcPr>
            <w:tcW w:w="9350" w:type="dxa"/>
            <w:tcBorders>
              <w:top w:val="nil"/>
              <w:left w:val="nil"/>
              <w:bottom w:val="nil"/>
              <w:right w:val="nil"/>
            </w:tcBorders>
            <w:shd w:val="clear" w:color="auto" w:fill="0040C0"/>
          </w:tcPr>
          <w:p w14:paraId="1E8037B5" w14:textId="77777777" w:rsidR="007F7F56" w:rsidRDefault="007F7F56" w:rsidP="007F7F56"/>
        </w:tc>
      </w:tr>
      <w:tr w:rsidR="007F7F56" w14:paraId="7D4CBAB9" w14:textId="77777777" w:rsidTr="5497488B">
        <w:tc>
          <w:tcPr>
            <w:tcW w:w="993" w:type="dxa"/>
            <w:tcBorders>
              <w:top w:val="nil"/>
              <w:left w:val="nil"/>
              <w:bottom w:val="nil"/>
              <w:right w:val="single" w:sz="4" w:space="0" w:color="auto"/>
            </w:tcBorders>
          </w:tcPr>
          <w:p w14:paraId="3CC427F6" w14:textId="5F73F95D" w:rsidR="007F7F56" w:rsidRPr="004A7959" w:rsidRDefault="007F7F56" w:rsidP="007F7F56">
            <w:pPr>
              <w:jc w:val="center"/>
              <w:rPr>
                <w:b/>
                <w:bCs/>
                <w:color w:val="FF0000"/>
              </w:rPr>
            </w:pPr>
            <w:r w:rsidRPr="00C27E73">
              <w:rPr>
                <w:b/>
                <w:bCs/>
                <w:color w:val="C00000"/>
              </w:rPr>
              <w:t>8</w:t>
            </w:r>
          </w:p>
        </w:tc>
        <w:tc>
          <w:tcPr>
            <w:tcW w:w="9350" w:type="dxa"/>
            <w:tcBorders>
              <w:top w:val="nil"/>
              <w:left w:val="single" w:sz="4" w:space="0" w:color="auto"/>
              <w:bottom w:val="nil"/>
              <w:right w:val="nil"/>
            </w:tcBorders>
          </w:tcPr>
          <w:p w14:paraId="27B0C646" w14:textId="649883C1" w:rsidR="00FB7333" w:rsidRPr="00A51FDF" w:rsidRDefault="00FB7333" w:rsidP="00FB7333">
            <w:pPr>
              <w:jc w:val="center"/>
              <w:rPr>
                <w:b/>
                <w:bCs/>
                <w:color w:val="C00000"/>
                <w:u w:val="single"/>
              </w:rPr>
            </w:pPr>
            <w:r w:rsidRPr="00A51FDF">
              <w:rPr>
                <w:b/>
                <w:bCs/>
                <w:color w:val="C00000"/>
                <w:u w:val="single"/>
              </w:rPr>
              <w:t>Summary of Verbal Consent</w:t>
            </w:r>
            <w:r w:rsidR="00650FA9">
              <w:rPr>
                <w:b/>
                <w:bCs/>
                <w:color w:val="C00000"/>
                <w:u w:val="single"/>
              </w:rPr>
              <w:t xml:space="preserve"> for Minimal Risk Studies</w:t>
            </w:r>
          </w:p>
          <w:p w14:paraId="43B33216" w14:textId="77777777" w:rsidR="00FB7333" w:rsidRPr="00A252B1" w:rsidRDefault="00FB7333" w:rsidP="00FB7333">
            <w:pPr>
              <w:rPr>
                <w:b/>
                <w:bCs/>
              </w:rPr>
            </w:pPr>
            <w:r>
              <w:rPr>
                <w:b/>
                <w:bCs/>
                <w:u w:val="single"/>
              </w:rPr>
              <w:br/>
            </w:r>
            <w:r w:rsidRPr="00A252B1">
              <w:rPr>
                <w:b/>
                <w:bCs/>
              </w:rPr>
              <w:t>What is verbal consent?</w:t>
            </w:r>
          </w:p>
          <w:p w14:paraId="4C955AD8" w14:textId="77777777" w:rsidR="00FB7333" w:rsidRPr="002C03EA" w:rsidRDefault="00FB7333" w:rsidP="00FB7333">
            <w:pPr>
              <w:pStyle w:val="ListParagraph"/>
              <w:numPr>
                <w:ilvl w:val="0"/>
                <w:numId w:val="11"/>
              </w:numPr>
              <w:rPr>
                <w:rFonts w:cstheme="minorHAnsi"/>
              </w:rPr>
            </w:pPr>
            <w:r w:rsidRPr="002C03EA">
              <w:rPr>
                <w:rFonts w:cstheme="minorHAnsi"/>
              </w:rPr>
              <w:t xml:space="preserve">With verbal consent, a participant states their consent to participate orally but does not sign any written form. </w:t>
            </w:r>
          </w:p>
          <w:p w14:paraId="18CAFD0B" w14:textId="77777777" w:rsidR="00FB7333" w:rsidRPr="00A252B1" w:rsidRDefault="00FB7333" w:rsidP="00FB7333">
            <w:pPr>
              <w:rPr>
                <w:b/>
                <w:bCs/>
              </w:rPr>
            </w:pPr>
            <w:r>
              <w:rPr>
                <w:b/>
                <w:bCs/>
                <w:u w:val="single"/>
              </w:rPr>
              <w:br/>
            </w:r>
            <w:r w:rsidRPr="00A252B1">
              <w:rPr>
                <w:b/>
                <w:bCs/>
              </w:rPr>
              <w:t>When can verbal consent be used?</w:t>
            </w:r>
          </w:p>
          <w:p w14:paraId="3E5A4A0A" w14:textId="77777777" w:rsidR="00FB7333" w:rsidRPr="002C03EA" w:rsidRDefault="00FB7333" w:rsidP="00FB7333">
            <w:pPr>
              <w:pStyle w:val="ListParagraph"/>
              <w:numPr>
                <w:ilvl w:val="0"/>
                <w:numId w:val="10"/>
              </w:numPr>
              <w:rPr>
                <w:b/>
                <w:bCs/>
                <w:u w:val="single"/>
              </w:rPr>
            </w:pPr>
            <w:r>
              <w:rPr>
                <w:bCs/>
              </w:rPr>
              <w:t>Acc</w:t>
            </w:r>
            <w:r w:rsidRPr="002C03EA">
              <w:rPr>
                <w:bCs/>
              </w:rPr>
              <w:t xml:space="preserve">eptable in certain </w:t>
            </w:r>
            <w:r w:rsidRPr="001B6CD7">
              <w:rPr>
                <w:b/>
                <w:bCs/>
                <w:color w:val="0070C0"/>
              </w:rPr>
              <w:t xml:space="preserve">minimal </w:t>
            </w:r>
            <w:r w:rsidRPr="001B6CD7">
              <w:rPr>
                <w:rFonts w:cstheme="minorHAnsi"/>
                <w:b/>
                <w:bCs/>
                <w:color w:val="0070C0"/>
              </w:rPr>
              <w:t>risk</w:t>
            </w:r>
            <w:r w:rsidRPr="001B6CD7">
              <w:rPr>
                <w:rFonts w:cstheme="minorHAnsi"/>
                <w:bCs/>
                <w:color w:val="0070C0"/>
              </w:rPr>
              <w:t xml:space="preserve"> </w:t>
            </w:r>
            <w:r w:rsidRPr="002C03EA">
              <w:rPr>
                <w:rFonts w:cstheme="minorHAnsi"/>
                <w:bCs/>
              </w:rPr>
              <w:t>research.</w:t>
            </w:r>
            <w:r w:rsidRPr="002C03EA">
              <w:rPr>
                <w:rFonts w:cstheme="minorHAnsi"/>
              </w:rPr>
              <w:t xml:space="preserve"> </w:t>
            </w:r>
          </w:p>
          <w:p w14:paraId="28D74092" w14:textId="77777777" w:rsidR="00FB7333" w:rsidRPr="002C03EA" w:rsidRDefault="00FB7333" w:rsidP="00FB7333">
            <w:pPr>
              <w:pStyle w:val="ListParagraph"/>
              <w:numPr>
                <w:ilvl w:val="0"/>
                <w:numId w:val="10"/>
              </w:numPr>
              <w:rPr>
                <w:b/>
                <w:bCs/>
                <w:u w:val="single"/>
              </w:rPr>
            </w:pPr>
            <w:r>
              <w:rPr>
                <w:rFonts w:cstheme="minorHAnsi"/>
              </w:rPr>
              <w:t>G</w:t>
            </w:r>
            <w:r w:rsidRPr="002C03EA">
              <w:rPr>
                <w:rFonts w:cstheme="minorHAnsi"/>
              </w:rPr>
              <w:t>enerally obtained over the phone, and it is not generally acceptable to use when obtaining consent in person.</w:t>
            </w:r>
          </w:p>
          <w:p w14:paraId="64D4D9D5" w14:textId="77777777" w:rsidR="00FB7333" w:rsidRPr="009C5A6C" w:rsidRDefault="00FB7333" w:rsidP="00FB7333">
            <w:pPr>
              <w:pStyle w:val="ListParagraph"/>
              <w:numPr>
                <w:ilvl w:val="1"/>
                <w:numId w:val="10"/>
              </w:numPr>
              <w:rPr>
                <w:b/>
                <w:bCs/>
                <w:u w:val="single"/>
              </w:rPr>
            </w:pPr>
            <w:r w:rsidRPr="00527F85">
              <w:rPr>
                <w:rFonts w:cstheme="minorHAnsi"/>
              </w:rPr>
              <w:t xml:space="preserve">Verbal consent over the phone may be considered when it is the only feasible method of obtaining consent from participants </w:t>
            </w:r>
            <w:r>
              <w:rPr>
                <w:rFonts w:cstheme="minorHAnsi"/>
              </w:rPr>
              <w:t xml:space="preserve">when </w:t>
            </w:r>
            <w:r w:rsidRPr="00527F85">
              <w:rPr>
                <w:rFonts w:cstheme="minorHAnsi"/>
              </w:rPr>
              <w:t>there is not going to be any in-person interaction (e.g., completing a telephone interview).</w:t>
            </w:r>
          </w:p>
          <w:p w14:paraId="54B5B471" w14:textId="77777777" w:rsidR="00FB7333" w:rsidRPr="002C03EA" w:rsidRDefault="00FB7333" w:rsidP="00FB7333">
            <w:pPr>
              <w:pStyle w:val="ListParagraph"/>
              <w:numPr>
                <w:ilvl w:val="1"/>
                <w:numId w:val="10"/>
              </w:numPr>
              <w:rPr>
                <w:b/>
                <w:bCs/>
                <w:u w:val="single"/>
              </w:rPr>
            </w:pPr>
            <w:r w:rsidRPr="009C5A6C">
              <w:rPr>
                <w:rFonts w:cstheme="minorHAnsi"/>
              </w:rPr>
              <w:t>For particular in-person circumstances where written consent cannot be obtained, verbal in-person consent may be obtained, subject to approval by the REB.</w:t>
            </w:r>
            <w:r w:rsidRPr="002C03EA">
              <w:rPr>
                <w:rFonts w:cstheme="minorHAnsi"/>
              </w:rPr>
              <w:br/>
            </w:r>
          </w:p>
          <w:p w14:paraId="59D83AC0" w14:textId="77777777" w:rsidR="00FB7333" w:rsidRPr="00A252B1" w:rsidRDefault="00FB7333" w:rsidP="00FB7333">
            <w:pPr>
              <w:rPr>
                <w:b/>
                <w:bCs/>
              </w:rPr>
            </w:pPr>
            <w:r w:rsidRPr="00A252B1">
              <w:rPr>
                <w:b/>
                <w:bCs/>
              </w:rPr>
              <w:t>What documents do I need to include in my REB application?</w:t>
            </w:r>
          </w:p>
          <w:p w14:paraId="5752C093" w14:textId="77777777" w:rsidR="00FB7333" w:rsidRPr="003F2B5D" w:rsidRDefault="00FB7333" w:rsidP="00FB7333">
            <w:pPr>
              <w:pStyle w:val="ListParagraph"/>
              <w:numPr>
                <w:ilvl w:val="0"/>
                <w:numId w:val="12"/>
              </w:numPr>
              <w:rPr>
                <w:rStyle w:val="normaltextrun"/>
                <w:rFonts w:cstheme="minorHAnsi"/>
              </w:rPr>
            </w:pPr>
            <w:r>
              <w:rPr>
                <w:rStyle w:val="normaltextrun"/>
                <w:rFonts w:ascii="Calibri" w:eastAsia="MS Mincho" w:hAnsi="Calibri" w:cs="Calibri"/>
                <w:lang w:val="en-US"/>
              </w:rPr>
              <w:t xml:space="preserve">A </w:t>
            </w:r>
            <w:r w:rsidRPr="002C03EA">
              <w:rPr>
                <w:rStyle w:val="normaltextrun"/>
                <w:rFonts w:ascii="Calibri" w:eastAsia="MS Mincho" w:hAnsi="Calibri" w:cs="Calibri"/>
                <w:lang w:val="en-US"/>
              </w:rPr>
              <w:t xml:space="preserve">Verbal Consent Script </w:t>
            </w:r>
            <w:r>
              <w:rPr>
                <w:rStyle w:val="normaltextrun"/>
                <w:rFonts w:ascii="Calibri" w:eastAsia="MS Mincho" w:hAnsi="Calibri" w:cs="Calibri"/>
                <w:lang w:val="en-US"/>
              </w:rPr>
              <w:t>(use</w:t>
            </w:r>
            <w:r w:rsidRPr="002C03EA">
              <w:rPr>
                <w:rStyle w:val="normaltextrun"/>
                <w:rFonts w:ascii="Calibri" w:eastAsia="MS Mincho" w:hAnsi="Calibri" w:cs="Calibri"/>
                <w:lang w:val="en-US"/>
              </w:rPr>
              <w:t xml:space="preserve"> OHSN-REB’s template</w:t>
            </w:r>
            <w:r>
              <w:rPr>
                <w:rStyle w:val="normaltextrun"/>
                <w:rFonts w:ascii="Calibri" w:eastAsia="MS Mincho" w:hAnsi="Calibri" w:cs="Calibri"/>
                <w:lang w:val="en-US"/>
              </w:rPr>
              <w:t>) that will be read to the potential participant in its entirety</w:t>
            </w:r>
          </w:p>
          <w:p w14:paraId="1CB2A5AA" w14:textId="77777777" w:rsidR="00FB7333" w:rsidRPr="002C03EA" w:rsidRDefault="00FB7333" w:rsidP="00FB7333">
            <w:pPr>
              <w:pStyle w:val="ListParagraph"/>
              <w:numPr>
                <w:ilvl w:val="0"/>
                <w:numId w:val="12"/>
              </w:numPr>
              <w:rPr>
                <w:rStyle w:val="eop"/>
                <w:rFonts w:cstheme="minorHAnsi"/>
              </w:rPr>
            </w:pPr>
            <w:r>
              <w:rPr>
                <w:rFonts w:cstheme="minorHAnsi"/>
              </w:rPr>
              <w:t xml:space="preserve">An </w:t>
            </w:r>
            <w:r w:rsidRPr="002C03EA">
              <w:rPr>
                <w:rFonts w:cstheme="minorHAnsi"/>
              </w:rPr>
              <w:t>Information Sheet</w:t>
            </w:r>
            <w:r>
              <w:rPr>
                <w:rFonts w:cstheme="minorHAnsi"/>
              </w:rPr>
              <w:t xml:space="preserve"> that will be given to the potential participant</w:t>
            </w:r>
            <w:r w:rsidRPr="002C03EA">
              <w:rPr>
                <w:rFonts w:cstheme="minorHAnsi"/>
              </w:rPr>
              <w:t xml:space="preserve"> in advance of the consent discussion </w:t>
            </w:r>
          </w:p>
          <w:p w14:paraId="0C8A3192" w14:textId="77777777" w:rsidR="00FB7333" w:rsidRDefault="00FB7333" w:rsidP="00FB7333">
            <w:pPr>
              <w:pStyle w:val="paragraph"/>
              <w:spacing w:before="0" w:beforeAutospacing="0" w:after="0" w:afterAutospacing="0"/>
              <w:textAlignment w:val="baseline"/>
            </w:pPr>
          </w:p>
          <w:p w14:paraId="2C9C541B" w14:textId="77777777" w:rsidR="00FB7333" w:rsidRPr="00A252B1" w:rsidRDefault="00FB7333" w:rsidP="00FB7333">
            <w:pPr>
              <w:pStyle w:val="paragraph"/>
              <w:spacing w:before="0" w:beforeAutospacing="0" w:after="0" w:afterAutospacing="0"/>
              <w:textAlignment w:val="baseline"/>
              <w:rPr>
                <w:b/>
              </w:rPr>
            </w:pPr>
            <w:r w:rsidRPr="00A252B1">
              <w:rPr>
                <w:rFonts w:asciiTheme="minorHAnsi" w:hAnsiTheme="minorHAnsi"/>
                <w:b/>
                <w:sz w:val="22"/>
                <w:szCs w:val="22"/>
              </w:rPr>
              <w:t>Resources:</w:t>
            </w:r>
          </w:p>
          <w:p w14:paraId="4C3DE37B" w14:textId="6F313128" w:rsidR="007F7F56" w:rsidRPr="00E0053B" w:rsidRDefault="00AE53EA" w:rsidP="007F7F56">
            <w:pPr>
              <w:pStyle w:val="ListParagraph"/>
              <w:numPr>
                <w:ilvl w:val="0"/>
                <w:numId w:val="19"/>
              </w:numPr>
              <w:rPr>
                <w:b/>
                <w:bCs/>
              </w:rPr>
            </w:pPr>
            <w:hyperlink r:id="rId16" w:history="1">
              <w:r w:rsidR="00FB7333" w:rsidRPr="00D36D2D">
                <w:rPr>
                  <w:rStyle w:val="Hyperlink"/>
                  <w:rFonts w:cstheme="minorHAnsi"/>
                </w:rPr>
                <w:t>OHSN-REB Verbal Consent Script Instructions and Template</w:t>
              </w:r>
            </w:hyperlink>
            <w:r w:rsidR="00392F51" w:rsidRPr="00885CCB">
              <w:br/>
            </w:r>
          </w:p>
        </w:tc>
      </w:tr>
      <w:tr w:rsidR="007F7F56" w14:paraId="5C63B546" w14:textId="77777777" w:rsidTr="5497488B">
        <w:tc>
          <w:tcPr>
            <w:tcW w:w="993" w:type="dxa"/>
            <w:tcBorders>
              <w:top w:val="nil"/>
              <w:left w:val="nil"/>
              <w:bottom w:val="nil"/>
              <w:right w:val="nil"/>
            </w:tcBorders>
            <w:shd w:val="clear" w:color="auto" w:fill="0040C0"/>
          </w:tcPr>
          <w:p w14:paraId="68C2B584" w14:textId="77777777" w:rsidR="007F7F56" w:rsidRPr="004A7959" w:rsidRDefault="007F7F56" w:rsidP="007F7F56">
            <w:pPr>
              <w:jc w:val="center"/>
              <w:rPr>
                <w:b/>
                <w:bCs/>
                <w:color w:val="FF0000"/>
              </w:rPr>
            </w:pPr>
          </w:p>
        </w:tc>
        <w:tc>
          <w:tcPr>
            <w:tcW w:w="9350" w:type="dxa"/>
            <w:tcBorders>
              <w:top w:val="nil"/>
              <w:left w:val="nil"/>
              <w:bottom w:val="nil"/>
              <w:right w:val="nil"/>
            </w:tcBorders>
            <w:shd w:val="clear" w:color="auto" w:fill="0040C0"/>
          </w:tcPr>
          <w:p w14:paraId="10BA7694" w14:textId="77777777" w:rsidR="007F7F56" w:rsidRDefault="007F7F56" w:rsidP="007F7F56"/>
        </w:tc>
      </w:tr>
      <w:tr w:rsidR="007F7F56" w14:paraId="5A2B9274" w14:textId="77777777" w:rsidTr="5497488B">
        <w:tc>
          <w:tcPr>
            <w:tcW w:w="993" w:type="dxa"/>
            <w:tcBorders>
              <w:top w:val="nil"/>
              <w:left w:val="nil"/>
              <w:bottom w:val="nil"/>
              <w:right w:val="single" w:sz="4" w:space="0" w:color="auto"/>
            </w:tcBorders>
          </w:tcPr>
          <w:p w14:paraId="0EB15BFC" w14:textId="7F324FA1" w:rsidR="007F7F56" w:rsidRPr="004A7959" w:rsidRDefault="007F7F56" w:rsidP="007F7F56">
            <w:pPr>
              <w:jc w:val="center"/>
              <w:rPr>
                <w:b/>
                <w:bCs/>
                <w:color w:val="FF0000"/>
              </w:rPr>
            </w:pPr>
            <w:r w:rsidRPr="008A28E7">
              <w:rPr>
                <w:b/>
                <w:bCs/>
                <w:color w:val="C00000"/>
              </w:rPr>
              <w:t>9</w:t>
            </w:r>
          </w:p>
        </w:tc>
        <w:tc>
          <w:tcPr>
            <w:tcW w:w="9350" w:type="dxa"/>
            <w:tcBorders>
              <w:top w:val="nil"/>
              <w:left w:val="single" w:sz="4" w:space="0" w:color="auto"/>
              <w:bottom w:val="nil"/>
              <w:right w:val="nil"/>
            </w:tcBorders>
          </w:tcPr>
          <w:p w14:paraId="2A0A8C3D" w14:textId="29FFC48C" w:rsidR="00FB7333" w:rsidRPr="00120317" w:rsidRDefault="00FB7333" w:rsidP="00FB7333">
            <w:pPr>
              <w:jc w:val="center"/>
              <w:rPr>
                <w:b/>
                <w:bCs/>
                <w:color w:val="C00000"/>
                <w:u w:val="single"/>
              </w:rPr>
            </w:pPr>
            <w:r w:rsidRPr="004B53E5">
              <w:rPr>
                <w:b/>
                <w:bCs/>
                <w:color w:val="C00000"/>
                <w:u w:val="single"/>
              </w:rPr>
              <w:t>Reminder for Post Approval Submissions</w:t>
            </w:r>
            <w:r w:rsidRPr="00120317">
              <w:rPr>
                <w:b/>
                <w:bCs/>
                <w:color w:val="C00000"/>
                <w:u w:val="single"/>
              </w:rPr>
              <w:t xml:space="preserve"> </w:t>
            </w:r>
          </w:p>
          <w:p w14:paraId="71B2C278" w14:textId="77777777" w:rsidR="00FB7333" w:rsidRPr="0020406B" w:rsidRDefault="00FB7333" w:rsidP="00FB7333">
            <w:pPr>
              <w:jc w:val="center"/>
              <w:rPr>
                <w:b/>
                <w:u w:val="single"/>
              </w:rPr>
            </w:pPr>
          </w:p>
          <w:p w14:paraId="6B99F88E" w14:textId="20F45AE9" w:rsidR="00D42C53" w:rsidRPr="00D42C53" w:rsidRDefault="00E41E6B" w:rsidP="00FB7333">
            <w:pPr>
              <w:rPr>
                <w:b/>
              </w:rPr>
            </w:pPr>
            <w:r>
              <w:rPr>
                <w:b/>
              </w:rPr>
              <w:t xml:space="preserve">Local IRIS ethics application: </w:t>
            </w:r>
          </w:p>
          <w:p w14:paraId="09D5D536" w14:textId="766FBA31" w:rsidR="00FB7333" w:rsidRDefault="00D42C53" w:rsidP="00D6240E">
            <w:r>
              <w:t>A</w:t>
            </w:r>
            <w:r w:rsidR="00FB7333" w:rsidRPr="00BE029C">
              <w:t>ll</w:t>
            </w:r>
            <w:r w:rsidR="00FB7333">
              <w:t xml:space="preserve"> post approval submissions must be </w:t>
            </w:r>
            <w:r w:rsidR="00E67B9E">
              <w:t xml:space="preserve">submitted on </w:t>
            </w:r>
            <w:r w:rsidR="00FB7333">
              <w:t xml:space="preserve">an </w:t>
            </w:r>
            <w:r w:rsidR="00E67B9E">
              <w:t>OHSN-</w:t>
            </w:r>
            <w:r w:rsidR="00FB7333">
              <w:t xml:space="preserve">REB Form (Amendment Form, Continuing Review Form, Reportable Event Form or Study Closure Form).  Submissions received without </w:t>
            </w:r>
            <w:r w:rsidR="00E67B9E">
              <w:t xml:space="preserve">one of the REB’s forms </w:t>
            </w:r>
            <w:r w:rsidR="00FB7333">
              <w:t>will be returned</w:t>
            </w:r>
            <w:r w:rsidR="008C0A11">
              <w:t xml:space="preserve"> to the study team.</w:t>
            </w:r>
          </w:p>
          <w:p w14:paraId="25D1E157" w14:textId="15A1751D" w:rsidR="00D42C53" w:rsidRDefault="00FB7333" w:rsidP="008C0A11">
            <w:pPr>
              <w:pStyle w:val="ListParagraph"/>
              <w:numPr>
                <w:ilvl w:val="0"/>
                <w:numId w:val="15"/>
              </w:numPr>
            </w:pPr>
            <w:r w:rsidRPr="006D2576">
              <w:t xml:space="preserve">This includes Product Monographs, Investigator Brochures and Device Manuals, which must be </w:t>
            </w:r>
            <w:r w:rsidR="00575DDF">
              <w:t>submitted</w:t>
            </w:r>
            <w:r w:rsidRPr="006D2576">
              <w:t xml:space="preserve"> with an Amendment Form. </w:t>
            </w:r>
          </w:p>
          <w:p w14:paraId="44E0206C" w14:textId="654B912C" w:rsidR="00FB7333" w:rsidRDefault="00FB7333" w:rsidP="008C0A11">
            <w:pPr>
              <w:pStyle w:val="ListParagraph"/>
              <w:numPr>
                <w:ilvl w:val="0"/>
                <w:numId w:val="15"/>
              </w:numPr>
            </w:pPr>
            <w:r>
              <w:t xml:space="preserve">The REB forms can be found in the ‘Forms’ tab of the </w:t>
            </w:r>
            <w:hyperlink r:id="rId17" w:history="1">
              <w:r w:rsidRPr="00BE029C">
                <w:rPr>
                  <w:rStyle w:val="Hyperlink"/>
                </w:rPr>
                <w:t>OHSN-REB website</w:t>
              </w:r>
            </w:hyperlink>
            <w:r>
              <w:t xml:space="preserve">. </w:t>
            </w:r>
          </w:p>
          <w:p w14:paraId="2B7C0E78" w14:textId="6BC691F8" w:rsidR="00D42C53" w:rsidRPr="00D6240E" w:rsidRDefault="00FB7333" w:rsidP="008C0A11">
            <w:pPr>
              <w:pStyle w:val="ListParagraph"/>
              <w:numPr>
                <w:ilvl w:val="0"/>
                <w:numId w:val="15"/>
              </w:numPr>
            </w:pPr>
            <w:r w:rsidRPr="00D42C53">
              <w:rPr>
                <w:b/>
              </w:rPr>
              <w:t>Reminder:</w:t>
            </w:r>
            <w:r>
              <w:t xml:space="preserve"> The </w:t>
            </w:r>
            <w:r w:rsidRPr="00885CCB">
              <w:t xml:space="preserve">OHSN-REB Office continues to work remotely; all post approval </w:t>
            </w:r>
            <w:r w:rsidRPr="00D6240E">
              <w:t xml:space="preserve">submissions must be submitted via email to </w:t>
            </w:r>
            <w:hyperlink r:id="rId18" w:history="1">
              <w:r w:rsidRPr="00D6240E">
                <w:rPr>
                  <w:rStyle w:val="Hyperlink"/>
                </w:rPr>
                <w:t>REBAdminstration@ohri.ca</w:t>
              </w:r>
            </w:hyperlink>
            <w:r w:rsidRPr="00D6240E">
              <w:t xml:space="preserve"> (do not submit in hardcopy).</w:t>
            </w:r>
            <w:r w:rsidR="00D42C53" w:rsidRPr="00D6240E">
              <w:br/>
            </w:r>
          </w:p>
          <w:p w14:paraId="538E26DC" w14:textId="5FC59606" w:rsidR="00D42C53" w:rsidRPr="00D6240E" w:rsidRDefault="00982E7C" w:rsidP="00D42C53">
            <w:pPr>
              <w:rPr>
                <w:b/>
              </w:rPr>
            </w:pPr>
            <w:r>
              <w:rPr>
                <w:b/>
              </w:rPr>
              <w:t xml:space="preserve">Local IRIS </w:t>
            </w:r>
            <w:r w:rsidR="003343C8">
              <w:rPr>
                <w:b/>
              </w:rPr>
              <w:t xml:space="preserve">registration application (for studies submitted in CTO Stream or Romeo </w:t>
            </w:r>
            <w:r w:rsidR="00116EA7">
              <w:rPr>
                <w:b/>
              </w:rPr>
              <w:t xml:space="preserve">under CHEO &amp; OHSN-REB </w:t>
            </w:r>
            <w:r w:rsidR="004831A5">
              <w:rPr>
                <w:b/>
              </w:rPr>
              <w:t>h</w:t>
            </w:r>
            <w:r w:rsidR="00116EA7">
              <w:rPr>
                <w:b/>
              </w:rPr>
              <w:t xml:space="preserve">armonized </w:t>
            </w:r>
            <w:r w:rsidR="004831A5">
              <w:rPr>
                <w:b/>
              </w:rPr>
              <w:t>r</w:t>
            </w:r>
            <w:r w:rsidR="00116EA7">
              <w:rPr>
                <w:b/>
              </w:rPr>
              <w:t>eview)</w:t>
            </w:r>
            <w:r w:rsidR="003343C8">
              <w:rPr>
                <w:b/>
              </w:rPr>
              <w:t xml:space="preserve">: </w:t>
            </w:r>
          </w:p>
          <w:p w14:paraId="779CFD2C" w14:textId="04058163" w:rsidR="00791F43" w:rsidRDefault="00D6240E" w:rsidP="00D6240E">
            <w:pPr>
              <w:pStyle w:val="CommentText"/>
              <w:rPr>
                <w:sz w:val="22"/>
                <w:szCs w:val="22"/>
              </w:rPr>
            </w:pPr>
            <w:r w:rsidRPr="00D6240E">
              <w:rPr>
                <w:sz w:val="22"/>
                <w:szCs w:val="22"/>
              </w:rPr>
              <w:lastRenderedPageBreak/>
              <w:t>All post</w:t>
            </w:r>
            <w:r w:rsidR="004B53E5">
              <w:rPr>
                <w:sz w:val="22"/>
                <w:szCs w:val="22"/>
              </w:rPr>
              <w:t xml:space="preserve"> </w:t>
            </w:r>
            <w:r w:rsidRPr="00D6240E">
              <w:rPr>
                <w:sz w:val="22"/>
                <w:szCs w:val="22"/>
              </w:rPr>
              <w:t xml:space="preserve">approval </w:t>
            </w:r>
            <w:r w:rsidR="00791F43">
              <w:rPr>
                <w:sz w:val="22"/>
                <w:szCs w:val="22"/>
              </w:rPr>
              <w:t>submissions</w:t>
            </w:r>
            <w:r w:rsidRPr="00D6240E">
              <w:rPr>
                <w:sz w:val="22"/>
                <w:szCs w:val="22"/>
              </w:rPr>
              <w:t xml:space="preserve"> </w:t>
            </w:r>
            <w:r w:rsidR="00E34BC4">
              <w:rPr>
                <w:sz w:val="22"/>
                <w:szCs w:val="22"/>
              </w:rPr>
              <w:t>must</w:t>
            </w:r>
            <w:r w:rsidRPr="00D6240E">
              <w:rPr>
                <w:sz w:val="22"/>
                <w:szCs w:val="22"/>
              </w:rPr>
              <w:t xml:space="preserve"> be submitted to the board of record (BOR) through CTO </w:t>
            </w:r>
            <w:r w:rsidR="00791F43">
              <w:rPr>
                <w:sz w:val="22"/>
                <w:szCs w:val="22"/>
              </w:rPr>
              <w:t xml:space="preserve">Stream </w:t>
            </w:r>
            <w:r w:rsidRPr="00D6240E">
              <w:rPr>
                <w:sz w:val="22"/>
                <w:szCs w:val="22"/>
              </w:rPr>
              <w:t>or</w:t>
            </w:r>
            <w:r w:rsidR="008224A8">
              <w:rPr>
                <w:sz w:val="22"/>
                <w:szCs w:val="22"/>
              </w:rPr>
              <w:t xml:space="preserve"> </w:t>
            </w:r>
            <w:r w:rsidR="0094218B">
              <w:rPr>
                <w:sz w:val="22"/>
                <w:szCs w:val="22"/>
              </w:rPr>
              <w:t xml:space="preserve">ROMEO </w:t>
            </w:r>
            <w:r w:rsidR="000C4EB4">
              <w:rPr>
                <w:sz w:val="22"/>
                <w:szCs w:val="22"/>
              </w:rPr>
              <w:t xml:space="preserve">due to </w:t>
            </w:r>
            <w:r w:rsidR="00E35DEB">
              <w:rPr>
                <w:sz w:val="22"/>
                <w:szCs w:val="22"/>
              </w:rPr>
              <w:t xml:space="preserve">the </w:t>
            </w:r>
            <w:r w:rsidR="0094218B">
              <w:rPr>
                <w:sz w:val="22"/>
                <w:szCs w:val="22"/>
              </w:rPr>
              <w:t xml:space="preserve">CHEO </w:t>
            </w:r>
            <w:r w:rsidR="00AF39F2">
              <w:rPr>
                <w:sz w:val="22"/>
                <w:szCs w:val="22"/>
              </w:rPr>
              <w:t>&amp;</w:t>
            </w:r>
            <w:r w:rsidR="0094218B">
              <w:rPr>
                <w:sz w:val="22"/>
                <w:szCs w:val="22"/>
              </w:rPr>
              <w:t xml:space="preserve"> OHSN REB </w:t>
            </w:r>
            <w:r w:rsidR="004831A5">
              <w:rPr>
                <w:sz w:val="22"/>
                <w:szCs w:val="22"/>
              </w:rPr>
              <w:t>h</w:t>
            </w:r>
            <w:r w:rsidR="0094218B">
              <w:rPr>
                <w:sz w:val="22"/>
                <w:szCs w:val="22"/>
              </w:rPr>
              <w:t>armoniz</w:t>
            </w:r>
            <w:r w:rsidR="00AF39F2">
              <w:rPr>
                <w:sz w:val="22"/>
                <w:szCs w:val="22"/>
              </w:rPr>
              <w:t xml:space="preserve">ed </w:t>
            </w:r>
            <w:r w:rsidR="004831A5">
              <w:rPr>
                <w:sz w:val="22"/>
                <w:szCs w:val="22"/>
              </w:rPr>
              <w:t>r</w:t>
            </w:r>
            <w:r w:rsidR="00AF39F2">
              <w:rPr>
                <w:sz w:val="22"/>
                <w:szCs w:val="22"/>
              </w:rPr>
              <w:t>eview</w:t>
            </w:r>
            <w:r w:rsidRPr="00D6240E">
              <w:rPr>
                <w:sz w:val="22"/>
                <w:szCs w:val="22"/>
              </w:rPr>
              <w:t xml:space="preserve">. </w:t>
            </w:r>
          </w:p>
          <w:p w14:paraId="6B050041" w14:textId="77777777" w:rsidR="00791F43" w:rsidRDefault="00791F43" w:rsidP="00D6240E">
            <w:pPr>
              <w:pStyle w:val="CommentText"/>
              <w:rPr>
                <w:sz w:val="22"/>
                <w:szCs w:val="22"/>
              </w:rPr>
            </w:pPr>
          </w:p>
          <w:p w14:paraId="7DB1CECC" w14:textId="624175A6" w:rsidR="00D6240E" w:rsidRPr="00BF680E" w:rsidRDefault="00261B41" w:rsidP="00D6240E">
            <w:pPr>
              <w:pStyle w:val="CommentText"/>
              <w:rPr>
                <w:sz w:val="22"/>
                <w:szCs w:val="22"/>
              </w:rPr>
            </w:pPr>
            <w:r>
              <w:rPr>
                <w:sz w:val="22"/>
                <w:szCs w:val="22"/>
              </w:rPr>
              <w:t xml:space="preserve">As you are aware, </w:t>
            </w:r>
            <w:r w:rsidR="00E0053B" w:rsidRPr="00E0053B">
              <w:rPr>
                <w:b/>
                <w:bCs/>
                <w:sz w:val="22"/>
                <w:szCs w:val="22"/>
                <w:u w:val="single"/>
              </w:rPr>
              <w:t>ALL</w:t>
            </w:r>
            <w:r w:rsidR="00E0053B">
              <w:rPr>
                <w:sz w:val="22"/>
                <w:szCs w:val="22"/>
              </w:rPr>
              <w:t xml:space="preserve"> </w:t>
            </w:r>
            <w:r w:rsidR="00AE40B2">
              <w:rPr>
                <w:sz w:val="22"/>
                <w:szCs w:val="22"/>
              </w:rPr>
              <w:t xml:space="preserve">studies submitted through </w:t>
            </w:r>
            <w:r w:rsidR="006F60ED">
              <w:rPr>
                <w:sz w:val="22"/>
                <w:szCs w:val="22"/>
              </w:rPr>
              <w:t xml:space="preserve">CTO Stream </w:t>
            </w:r>
            <w:r w:rsidR="00AE40B2">
              <w:rPr>
                <w:sz w:val="22"/>
                <w:szCs w:val="22"/>
              </w:rPr>
              <w:t>or</w:t>
            </w:r>
            <w:r w:rsidR="006F60ED">
              <w:rPr>
                <w:sz w:val="22"/>
                <w:szCs w:val="22"/>
              </w:rPr>
              <w:t xml:space="preserve"> </w:t>
            </w:r>
            <w:r w:rsidR="00AE40B2">
              <w:rPr>
                <w:sz w:val="22"/>
                <w:szCs w:val="22"/>
              </w:rPr>
              <w:t xml:space="preserve">ROMEO </w:t>
            </w:r>
            <w:r w:rsidR="00A17AE0">
              <w:rPr>
                <w:sz w:val="22"/>
                <w:szCs w:val="22"/>
              </w:rPr>
              <w:t xml:space="preserve">must be </w:t>
            </w:r>
            <w:r w:rsidR="00AE40B2">
              <w:rPr>
                <w:sz w:val="22"/>
                <w:szCs w:val="22"/>
              </w:rPr>
              <w:t xml:space="preserve">registered in the Clinical Research Registration Form (CRRF). In order to update the registration information, </w:t>
            </w:r>
            <w:r w:rsidR="00BC2724" w:rsidRPr="00BF680E">
              <w:rPr>
                <w:sz w:val="22"/>
                <w:szCs w:val="22"/>
              </w:rPr>
              <w:t>t</w:t>
            </w:r>
            <w:r w:rsidR="00D6240E" w:rsidRPr="00BF680E">
              <w:rPr>
                <w:sz w:val="22"/>
                <w:szCs w:val="22"/>
              </w:rPr>
              <w:t xml:space="preserve">he following documents </w:t>
            </w:r>
            <w:r>
              <w:rPr>
                <w:sz w:val="22"/>
                <w:szCs w:val="22"/>
              </w:rPr>
              <w:t>must</w:t>
            </w:r>
            <w:r w:rsidR="00BC2724" w:rsidRPr="00BF680E">
              <w:rPr>
                <w:sz w:val="22"/>
                <w:szCs w:val="22"/>
              </w:rPr>
              <w:t xml:space="preserve"> be submitted via email</w:t>
            </w:r>
            <w:r w:rsidR="00D6240E" w:rsidRPr="00BF680E">
              <w:rPr>
                <w:sz w:val="22"/>
                <w:szCs w:val="22"/>
              </w:rPr>
              <w:t xml:space="preserve"> to </w:t>
            </w:r>
            <w:hyperlink r:id="rId19">
              <w:r w:rsidR="00D6240E" w:rsidRPr="00BF680E">
                <w:rPr>
                  <w:rStyle w:val="Hyperlink"/>
                  <w:sz w:val="22"/>
                  <w:szCs w:val="22"/>
                </w:rPr>
                <w:t>REBAdminstration@ohri.ca</w:t>
              </w:r>
            </w:hyperlink>
            <w:r w:rsidR="00D6240E" w:rsidRPr="00BF680E">
              <w:rPr>
                <w:sz w:val="22"/>
                <w:szCs w:val="22"/>
              </w:rPr>
              <w:t xml:space="preserve"> </w:t>
            </w:r>
            <w:r w:rsidR="004B53E5" w:rsidRPr="00BF680E">
              <w:rPr>
                <w:sz w:val="22"/>
                <w:szCs w:val="22"/>
              </w:rPr>
              <w:t>so the study status</w:t>
            </w:r>
            <w:r w:rsidR="00C64E93">
              <w:rPr>
                <w:sz w:val="22"/>
                <w:szCs w:val="22"/>
              </w:rPr>
              <w:t>/details</w:t>
            </w:r>
            <w:r w:rsidR="004B53E5" w:rsidRPr="00BF680E">
              <w:rPr>
                <w:sz w:val="22"/>
                <w:szCs w:val="22"/>
              </w:rPr>
              <w:t xml:space="preserve"> can be updated in IRIS:</w:t>
            </w:r>
          </w:p>
          <w:p w14:paraId="1AB98642" w14:textId="2DBE923E" w:rsidR="00D6240E" w:rsidRPr="00D6240E" w:rsidRDefault="00D6240E" w:rsidP="002B5BDB">
            <w:pPr>
              <w:pStyle w:val="CommentText"/>
              <w:numPr>
                <w:ilvl w:val="0"/>
                <w:numId w:val="27"/>
              </w:numPr>
              <w:rPr>
                <w:sz w:val="22"/>
                <w:szCs w:val="22"/>
              </w:rPr>
            </w:pPr>
            <w:r w:rsidRPr="00D6240E">
              <w:rPr>
                <w:sz w:val="22"/>
                <w:szCs w:val="22"/>
              </w:rPr>
              <w:t>BOR's approval letter for PI change</w:t>
            </w:r>
          </w:p>
          <w:p w14:paraId="387C486C" w14:textId="0AB52EC6" w:rsidR="00BC2724" w:rsidRPr="00D6240E" w:rsidRDefault="00BC2724" w:rsidP="00BC2724">
            <w:pPr>
              <w:pStyle w:val="CommentText"/>
              <w:numPr>
                <w:ilvl w:val="0"/>
                <w:numId w:val="27"/>
              </w:numPr>
              <w:rPr>
                <w:sz w:val="22"/>
                <w:szCs w:val="22"/>
              </w:rPr>
            </w:pPr>
            <w:r w:rsidRPr="00D6240E">
              <w:rPr>
                <w:sz w:val="22"/>
                <w:szCs w:val="22"/>
              </w:rPr>
              <w:t>BOR's approval letter for</w:t>
            </w:r>
            <w:r>
              <w:rPr>
                <w:sz w:val="22"/>
                <w:szCs w:val="22"/>
              </w:rPr>
              <w:t xml:space="preserve"> </w:t>
            </w:r>
            <w:r w:rsidRPr="00D6240E">
              <w:rPr>
                <w:sz w:val="22"/>
                <w:szCs w:val="22"/>
              </w:rPr>
              <w:t>continuing review</w:t>
            </w:r>
          </w:p>
          <w:p w14:paraId="15DF80E3" w14:textId="41A6BEE2" w:rsidR="00BC2724" w:rsidRDefault="00D6240E" w:rsidP="002B5BDB">
            <w:pPr>
              <w:pStyle w:val="CommentText"/>
              <w:numPr>
                <w:ilvl w:val="0"/>
                <w:numId w:val="27"/>
              </w:numPr>
              <w:rPr>
                <w:sz w:val="22"/>
                <w:szCs w:val="22"/>
              </w:rPr>
            </w:pPr>
            <w:r w:rsidRPr="00D6240E">
              <w:rPr>
                <w:sz w:val="22"/>
                <w:szCs w:val="22"/>
              </w:rPr>
              <w:t>BOR's acknowledgement letter for study closure</w:t>
            </w:r>
          </w:p>
          <w:p w14:paraId="2BEFADFE" w14:textId="77777777" w:rsidR="007F7F56" w:rsidRPr="00E0053B" w:rsidRDefault="00BC2724" w:rsidP="007F7F56">
            <w:pPr>
              <w:pStyle w:val="CommentText"/>
              <w:numPr>
                <w:ilvl w:val="0"/>
                <w:numId w:val="27"/>
              </w:numPr>
              <w:rPr>
                <w:sz w:val="22"/>
                <w:szCs w:val="22"/>
              </w:rPr>
            </w:pPr>
            <w:r w:rsidRPr="00553935">
              <w:rPr>
                <w:sz w:val="22"/>
                <w:szCs w:val="22"/>
              </w:rPr>
              <w:t>Privacy breach at TOH or UOHI</w:t>
            </w:r>
            <w:r w:rsidRPr="5497488B">
              <w:rPr>
                <w:sz w:val="22"/>
                <w:szCs w:val="22"/>
              </w:rPr>
              <w:t xml:space="preserve"> </w:t>
            </w:r>
          </w:p>
          <w:p w14:paraId="45229143" w14:textId="282198CD" w:rsidR="00E0053B" w:rsidRPr="00E0053B" w:rsidRDefault="00E0053B" w:rsidP="00E0053B">
            <w:pPr>
              <w:pStyle w:val="CommentText"/>
              <w:ind w:left="720"/>
              <w:rPr>
                <w:sz w:val="22"/>
                <w:szCs w:val="22"/>
              </w:rPr>
            </w:pPr>
          </w:p>
        </w:tc>
      </w:tr>
      <w:tr w:rsidR="007F7F56" w14:paraId="4328C6D9" w14:textId="77777777" w:rsidTr="5497488B">
        <w:tc>
          <w:tcPr>
            <w:tcW w:w="993" w:type="dxa"/>
            <w:tcBorders>
              <w:top w:val="nil"/>
              <w:left w:val="nil"/>
              <w:bottom w:val="nil"/>
              <w:right w:val="nil"/>
            </w:tcBorders>
            <w:shd w:val="clear" w:color="auto" w:fill="0040C0"/>
          </w:tcPr>
          <w:p w14:paraId="62FCBCD7" w14:textId="77777777" w:rsidR="007F7F56" w:rsidRPr="004A7959" w:rsidRDefault="007F7F56" w:rsidP="007F7F56">
            <w:pPr>
              <w:jc w:val="center"/>
              <w:rPr>
                <w:b/>
                <w:bCs/>
                <w:color w:val="FF0000"/>
              </w:rPr>
            </w:pPr>
          </w:p>
        </w:tc>
        <w:tc>
          <w:tcPr>
            <w:tcW w:w="9350" w:type="dxa"/>
            <w:tcBorders>
              <w:top w:val="nil"/>
              <w:left w:val="nil"/>
              <w:bottom w:val="nil"/>
              <w:right w:val="nil"/>
            </w:tcBorders>
            <w:shd w:val="clear" w:color="auto" w:fill="0040C0"/>
          </w:tcPr>
          <w:p w14:paraId="14E57E3E" w14:textId="77777777" w:rsidR="007F7F56" w:rsidRDefault="007F7F56" w:rsidP="007F7F56"/>
        </w:tc>
      </w:tr>
      <w:tr w:rsidR="007F7F56" w14:paraId="005D9601" w14:textId="77777777" w:rsidTr="5497488B">
        <w:tc>
          <w:tcPr>
            <w:tcW w:w="993" w:type="dxa"/>
            <w:tcBorders>
              <w:top w:val="nil"/>
              <w:left w:val="nil"/>
              <w:bottom w:val="nil"/>
              <w:right w:val="single" w:sz="4" w:space="0" w:color="auto"/>
            </w:tcBorders>
          </w:tcPr>
          <w:p w14:paraId="2B6E54F2" w14:textId="6E53BDC0" w:rsidR="007F7F56" w:rsidRPr="004A7959" w:rsidRDefault="007F7F56" w:rsidP="007F7F56">
            <w:pPr>
              <w:jc w:val="center"/>
              <w:rPr>
                <w:b/>
                <w:bCs/>
                <w:color w:val="FF0000"/>
              </w:rPr>
            </w:pPr>
            <w:r w:rsidRPr="00AE53EA">
              <w:rPr>
                <w:b/>
                <w:bCs/>
                <w:color w:val="C00000"/>
              </w:rPr>
              <w:t>10</w:t>
            </w:r>
          </w:p>
        </w:tc>
        <w:tc>
          <w:tcPr>
            <w:tcW w:w="9350" w:type="dxa"/>
            <w:tcBorders>
              <w:top w:val="nil"/>
              <w:left w:val="single" w:sz="4" w:space="0" w:color="auto"/>
              <w:bottom w:val="nil"/>
              <w:right w:val="nil"/>
            </w:tcBorders>
          </w:tcPr>
          <w:p w14:paraId="4623C296" w14:textId="77777777" w:rsidR="00E33E02" w:rsidRPr="00E938B8" w:rsidRDefault="00E33E02" w:rsidP="00E33E02">
            <w:pPr>
              <w:jc w:val="center"/>
              <w:rPr>
                <w:b/>
                <w:color w:val="C00000"/>
                <w:u w:val="single"/>
              </w:rPr>
            </w:pPr>
            <w:r w:rsidRPr="00E938B8">
              <w:rPr>
                <w:b/>
                <w:color w:val="C00000"/>
                <w:u w:val="single"/>
              </w:rPr>
              <w:t>Reminder for Use of Email in Clinical Research</w:t>
            </w:r>
            <w:r w:rsidRPr="00E938B8">
              <w:rPr>
                <w:b/>
                <w:color w:val="C00000"/>
                <w:u w:val="single"/>
              </w:rPr>
              <w:br/>
            </w:r>
          </w:p>
          <w:p w14:paraId="64ECD91E" w14:textId="0B06190E" w:rsidR="00E33E02" w:rsidRDefault="00E33E02" w:rsidP="00E33E02">
            <w:r>
              <w:t>In review with The Ottawa Hospital (TO</w:t>
            </w:r>
            <w:bookmarkStart w:id="3" w:name="_GoBack"/>
            <w:bookmarkEnd w:id="3"/>
            <w:r>
              <w:t xml:space="preserve">H) and University of Ottawa Heart Institute (UOHI) Privacy Offices, it was determined that email addresses recorded in a patient’s EPIC medical record have been collected for specific use (to be used </w:t>
            </w:r>
            <w:r w:rsidR="00C05CF1" w:rsidRPr="00DF4220">
              <w:rPr>
                <w:u w:val="single"/>
              </w:rPr>
              <w:t>only</w:t>
            </w:r>
            <w:r w:rsidR="00C05CF1">
              <w:t xml:space="preserve"> </w:t>
            </w:r>
            <w:r>
              <w:t xml:space="preserve">by the Foundation, Alumni and Patient Experience Survey), and </w:t>
            </w:r>
            <w:r w:rsidR="006B6E3F">
              <w:t xml:space="preserve">does </w:t>
            </w:r>
            <w:r>
              <w:t xml:space="preserve">not </w:t>
            </w:r>
            <w:r w:rsidR="006B6E3F">
              <w:t xml:space="preserve">include </w:t>
            </w:r>
            <w:r>
              <w:t xml:space="preserve">for research purposes. </w:t>
            </w:r>
          </w:p>
          <w:p w14:paraId="6D5251ED" w14:textId="77777777" w:rsidR="00E33E02" w:rsidRDefault="00E33E02" w:rsidP="00E33E02"/>
          <w:p w14:paraId="0A1DDEDF" w14:textId="77777777" w:rsidR="00E33E02" w:rsidRDefault="00E33E02" w:rsidP="00E33E02">
            <w:r>
              <w:t>Even if the Permission to Contact (PTC) for research purposes is on file in EPIC, initial contact via email with patients for research purposes is not permitted. Prior to communicating with patients via email, the “Research Participant Consent to Communicate by Email” form must be used.</w:t>
            </w:r>
            <w:r>
              <w:br/>
            </w:r>
            <w:r>
              <w:rPr>
                <w:b/>
              </w:rPr>
              <w:br/>
              <w:t>R</w:t>
            </w:r>
            <w:r w:rsidRPr="007F3A0E">
              <w:rPr>
                <w:b/>
              </w:rPr>
              <w:t>esources:</w:t>
            </w:r>
          </w:p>
          <w:p w14:paraId="36FBC889" w14:textId="77777777" w:rsidR="00E33E02" w:rsidRPr="00372E11" w:rsidRDefault="00E33E02" w:rsidP="00E33E02">
            <w:pPr>
              <w:pStyle w:val="ListParagraph"/>
              <w:numPr>
                <w:ilvl w:val="0"/>
                <w:numId w:val="1"/>
              </w:numPr>
              <w:rPr>
                <w:rStyle w:val="Hyperlink"/>
              </w:rPr>
            </w:pPr>
            <w:r>
              <w:fldChar w:fldCharType="begin"/>
            </w:r>
            <w:r>
              <w:instrText xml:space="preserve"> HYPERLINK "http://ohri.ca/ohsn-reb/forms/Guidance%20for%20Use%20of%20Email%20in%20Clinical%20Research,%20November%2020,%202020.pdf" </w:instrText>
            </w:r>
            <w:r>
              <w:fldChar w:fldCharType="separate"/>
            </w:r>
            <w:r w:rsidRPr="00372E11">
              <w:rPr>
                <w:rStyle w:val="Hyperlink"/>
              </w:rPr>
              <w:t>Guidance for Use of Email in Clinical Research</w:t>
            </w:r>
          </w:p>
          <w:p w14:paraId="7448FA18" w14:textId="77777777" w:rsidR="00E33E02" w:rsidRPr="00372E11" w:rsidRDefault="00E33E02" w:rsidP="00E33E02">
            <w:pPr>
              <w:pStyle w:val="ListParagraph"/>
              <w:numPr>
                <w:ilvl w:val="0"/>
                <w:numId w:val="1"/>
              </w:numPr>
              <w:rPr>
                <w:rStyle w:val="Hyperlink"/>
              </w:rPr>
            </w:pPr>
            <w:r>
              <w:fldChar w:fldCharType="end"/>
            </w:r>
            <w:r>
              <w:rPr>
                <w:rFonts w:cstheme="minorHAnsi"/>
              </w:rPr>
              <w:fldChar w:fldCharType="begin"/>
            </w:r>
            <w:r>
              <w:rPr>
                <w:rFonts w:cstheme="minorHAnsi"/>
              </w:rPr>
              <w:instrText xml:space="preserve"> HYPERLINK "http://ohri.ca/ohsn-reb/forms/Guidance%20for%20Obtaining%20Participant%20Consent%20Using%20the%20Research%20Participant%20Consent%20to%20Communicate%20by%20Email%20Form,%20November%2020,%202020.pdf" </w:instrText>
            </w:r>
            <w:r>
              <w:rPr>
                <w:rFonts w:cstheme="minorHAnsi"/>
              </w:rPr>
              <w:fldChar w:fldCharType="separate"/>
            </w:r>
            <w:r w:rsidRPr="00372E11">
              <w:rPr>
                <w:rStyle w:val="Hyperlink"/>
                <w:rFonts w:cstheme="minorHAnsi"/>
              </w:rPr>
              <w:t>Guidance for Obtaining Consent from Participants to Communicate by Email</w:t>
            </w:r>
          </w:p>
          <w:p w14:paraId="2EAF721E" w14:textId="0AD129F4" w:rsidR="00E33E02" w:rsidRPr="00DE0425" w:rsidRDefault="00E33E02" w:rsidP="00E33E02">
            <w:pPr>
              <w:pStyle w:val="ListParagraph"/>
              <w:numPr>
                <w:ilvl w:val="0"/>
                <w:numId w:val="1"/>
              </w:numPr>
              <w:rPr>
                <w:rStyle w:val="Hyperlink"/>
                <w:color w:val="auto"/>
                <w:u w:val="none"/>
              </w:rPr>
            </w:pPr>
            <w:r>
              <w:rPr>
                <w:rFonts w:cstheme="minorHAnsi"/>
              </w:rPr>
              <w:fldChar w:fldCharType="end"/>
            </w:r>
            <w:r w:rsidRPr="00301808">
              <w:rPr>
                <w:rFonts w:cstheme="minorHAnsi"/>
              </w:rPr>
              <w:t xml:space="preserve">Consent Form: Research Participant Consent to Communicate by Email: </w:t>
            </w:r>
            <w:r>
              <w:rPr>
                <w:rFonts w:cstheme="minorHAnsi"/>
              </w:rPr>
              <w:br/>
            </w:r>
            <w:hyperlink r:id="rId20" w:history="1">
              <w:r w:rsidRPr="00301808">
                <w:rPr>
                  <w:rStyle w:val="Hyperlink"/>
                  <w:rFonts w:cstheme="minorHAnsi"/>
                </w:rPr>
                <w:t>English</w:t>
              </w:r>
            </w:hyperlink>
            <w:r w:rsidRPr="00301808">
              <w:rPr>
                <w:rFonts w:cstheme="minorHAnsi"/>
              </w:rPr>
              <w:t xml:space="preserve"> | </w:t>
            </w:r>
            <w:hyperlink r:id="rId21" w:history="1">
              <w:r w:rsidRPr="00301808">
                <w:rPr>
                  <w:rStyle w:val="Hyperlink"/>
                  <w:rFonts w:cstheme="minorHAnsi"/>
                </w:rPr>
                <w:t>French</w:t>
              </w:r>
            </w:hyperlink>
          </w:p>
          <w:p w14:paraId="1B6DFB90" w14:textId="7A5DF066" w:rsidR="007F7F56" w:rsidRPr="00320ABE" w:rsidRDefault="00AE53EA" w:rsidP="00320ABE">
            <w:pPr>
              <w:pStyle w:val="ListParagraph"/>
              <w:numPr>
                <w:ilvl w:val="0"/>
                <w:numId w:val="1"/>
              </w:numPr>
              <w:rPr>
                <w:b/>
                <w:bCs/>
              </w:rPr>
            </w:pPr>
            <w:hyperlink r:id="rId22" w:history="1">
              <w:r w:rsidR="00E33E02" w:rsidRPr="00423865">
                <w:rPr>
                  <w:rStyle w:val="Hyperlink"/>
                </w:rPr>
                <w:t>OHSN-REB Email Templates</w:t>
              </w:r>
            </w:hyperlink>
          </w:p>
          <w:p w14:paraId="42BDA487" w14:textId="77777777" w:rsidR="007F7F56" w:rsidRDefault="007F7F56" w:rsidP="007F7F56"/>
        </w:tc>
      </w:tr>
      <w:tr w:rsidR="007F7F56" w14:paraId="0A679458" w14:textId="77777777" w:rsidTr="5497488B">
        <w:tc>
          <w:tcPr>
            <w:tcW w:w="993" w:type="dxa"/>
            <w:tcBorders>
              <w:top w:val="nil"/>
              <w:left w:val="nil"/>
              <w:bottom w:val="nil"/>
              <w:right w:val="nil"/>
            </w:tcBorders>
            <w:shd w:val="clear" w:color="auto" w:fill="0040C0"/>
          </w:tcPr>
          <w:p w14:paraId="057544E4" w14:textId="77777777" w:rsidR="007F7F56" w:rsidRPr="004A7959" w:rsidRDefault="007F7F56" w:rsidP="007F7F56">
            <w:pPr>
              <w:jc w:val="center"/>
              <w:rPr>
                <w:b/>
                <w:bCs/>
                <w:color w:val="FF0000"/>
              </w:rPr>
            </w:pPr>
          </w:p>
        </w:tc>
        <w:tc>
          <w:tcPr>
            <w:tcW w:w="9350" w:type="dxa"/>
            <w:tcBorders>
              <w:top w:val="nil"/>
              <w:left w:val="nil"/>
              <w:bottom w:val="nil"/>
              <w:right w:val="nil"/>
            </w:tcBorders>
            <w:shd w:val="clear" w:color="auto" w:fill="0040C0"/>
          </w:tcPr>
          <w:p w14:paraId="7EE0A003" w14:textId="77777777" w:rsidR="007F7F56" w:rsidRPr="00427A94" w:rsidRDefault="007F7F56" w:rsidP="007F7F56">
            <w:pPr>
              <w:jc w:val="center"/>
              <w:rPr>
                <w:b/>
                <w:bCs/>
                <w:color w:val="FF0000"/>
                <w:u w:val="single"/>
              </w:rPr>
            </w:pPr>
          </w:p>
        </w:tc>
      </w:tr>
    </w:tbl>
    <w:p w14:paraId="56B9E341" w14:textId="400CD9AA" w:rsidR="00563F4C" w:rsidRPr="00E0053B" w:rsidRDefault="00563F4C" w:rsidP="00E0053B">
      <w:pPr>
        <w:jc w:val="center"/>
        <w:rPr>
          <w:b/>
          <w:bCs/>
          <w:color w:val="C00000"/>
          <w:sz w:val="28"/>
          <w:szCs w:val="28"/>
        </w:rPr>
      </w:pPr>
      <w:r w:rsidRPr="00E0053B">
        <w:rPr>
          <w:b/>
          <w:bCs/>
          <w:color w:val="C00000"/>
          <w:sz w:val="28"/>
          <w:szCs w:val="28"/>
        </w:rPr>
        <w:t xml:space="preserve">For complex studies, it is recommended that you meet </w:t>
      </w:r>
      <w:r w:rsidRPr="00E0053B">
        <w:rPr>
          <w:b/>
          <w:bCs/>
          <w:color w:val="C00000"/>
          <w:sz w:val="28"/>
          <w:szCs w:val="28"/>
        </w:rPr>
        <w:br/>
        <w:t>with the REB prior to REB submission.</w:t>
      </w:r>
    </w:p>
    <w:p w14:paraId="5CB73C19" w14:textId="702BADDD" w:rsidR="00427A94" w:rsidRPr="00427A94" w:rsidRDefault="00427A94" w:rsidP="00427A94">
      <w:pPr>
        <w:jc w:val="center"/>
        <w:rPr>
          <w:b/>
          <w:bCs/>
          <w:color w:val="FF0000"/>
          <w:sz w:val="28"/>
          <w:szCs w:val="28"/>
        </w:rPr>
      </w:pPr>
      <w:r w:rsidRPr="00E0053B">
        <w:rPr>
          <w:b/>
          <w:bCs/>
          <w:color w:val="C00000"/>
          <w:sz w:val="28"/>
          <w:szCs w:val="28"/>
        </w:rPr>
        <w:t xml:space="preserve">If you would like to request a virtual meeting with the </w:t>
      </w:r>
      <w:r w:rsidR="00E11800" w:rsidRPr="00E0053B">
        <w:rPr>
          <w:b/>
          <w:bCs/>
          <w:color w:val="C00000"/>
          <w:sz w:val="28"/>
          <w:szCs w:val="28"/>
        </w:rPr>
        <w:t xml:space="preserve">REB </w:t>
      </w:r>
      <w:r w:rsidRPr="00E0053B">
        <w:rPr>
          <w:b/>
          <w:bCs/>
          <w:color w:val="C00000"/>
          <w:sz w:val="28"/>
          <w:szCs w:val="28"/>
        </w:rPr>
        <w:t xml:space="preserve">Chair or REB Manager, please contact </w:t>
      </w:r>
      <w:hyperlink r:id="rId23" w:history="1">
        <w:r w:rsidR="00E11800" w:rsidRPr="002161CD">
          <w:rPr>
            <w:rStyle w:val="Hyperlink"/>
            <w:b/>
            <w:bCs/>
            <w:sz w:val="28"/>
            <w:szCs w:val="28"/>
          </w:rPr>
          <w:t>REBAdministration@ohri.ca</w:t>
        </w:r>
      </w:hyperlink>
      <w:r>
        <w:rPr>
          <w:b/>
          <w:bCs/>
          <w:color w:val="FF0000"/>
          <w:sz w:val="28"/>
          <w:szCs w:val="28"/>
        </w:rPr>
        <w:t xml:space="preserve"> </w:t>
      </w:r>
    </w:p>
    <w:sectPr w:rsidR="00427A94" w:rsidRPr="00427A9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56228"/>
    <w:multiLevelType w:val="hybridMultilevel"/>
    <w:tmpl w:val="716A72DE"/>
    <w:lvl w:ilvl="0" w:tplc="373A09AA">
      <w:start w:val="1"/>
      <w:numFmt w:val="bullet"/>
      <w:lvlText w:val=""/>
      <w:lvlJc w:val="left"/>
      <w:pPr>
        <w:ind w:left="720" w:hanging="360"/>
      </w:pPr>
      <w:rPr>
        <w:rFonts w:ascii="Symbol" w:hAnsi="Symbol" w:hint="default"/>
        <w:color w:val="auto"/>
      </w:rPr>
    </w:lvl>
    <w:lvl w:ilvl="1" w:tplc="BE3ECF10">
      <w:start w:val="1"/>
      <w:numFmt w:val="bullet"/>
      <w:lvlText w:val="o"/>
      <w:lvlJc w:val="left"/>
      <w:pPr>
        <w:ind w:left="1440" w:hanging="360"/>
      </w:pPr>
      <w:rPr>
        <w:rFonts w:ascii="Courier New" w:hAnsi="Courier New" w:hint="default"/>
      </w:rPr>
    </w:lvl>
    <w:lvl w:ilvl="2" w:tplc="1F789AD4">
      <w:start w:val="1"/>
      <w:numFmt w:val="bullet"/>
      <w:lvlText w:val=""/>
      <w:lvlJc w:val="left"/>
      <w:pPr>
        <w:ind w:left="2160" w:hanging="360"/>
      </w:pPr>
      <w:rPr>
        <w:rFonts w:ascii="Wingdings" w:hAnsi="Wingdings" w:hint="default"/>
      </w:rPr>
    </w:lvl>
    <w:lvl w:ilvl="3" w:tplc="4E56A666">
      <w:start w:val="1"/>
      <w:numFmt w:val="bullet"/>
      <w:lvlText w:val=""/>
      <w:lvlJc w:val="left"/>
      <w:pPr>
        <w:ind w:left="2880" w:hanging="360"/>
      </w:pPr>
      <w:rPr>
        <w:rFonts w:ascii="Symbol" w:hAnsi="Symbol" w:hint="default"/>
      </w:rPr>
    </w:lvl>
    <w:lvl w:ilvl="4" w:tplc="20ACB14E">
      <w:start w:val="1"/>
      <w:numFmt w:val="bullet"/>
      <w:lvlText w:val="o"/>
      <w:lvlJc w:val="left"/>
      <w:pPr>
        <w:ind w:left="3600" w:hanging="360"/>
      </w:pPr>
      <w:rPr>
        <w:rFonts w:ascii="Courier New" w:hAnsi="Courier New" w:hint="default"/>
      </w:rPr>
    </w:lvl>
    <w:lvl w:ilvl="5" w:tplc="80ACC274">
      <w:start w:val="1"/>
      <w:numFmt w:val="bullet"/>
      <w:lvlText w:val=""/>
      <w:lvlJc w:val="left"/>
      <w:pPr>
        <w:ind w:left="4320" w:hanging="360"/>
      </w:pPr>
      <w:rPr>
        <w:rFonts w:ascii="Wingdings" w:hAnsi="Wingdings" w:hint="default"/>
      </w:rPr>
    </w:lvl>
    <w:lvl w:ilvl="6" w:tplc="79EA7BBE">
      <w:start w:val="1"/>
      <w:numFmt w:val="bullet"/>
      <w:lvlText w:val=""/>
      <w:lvlJc w:val="left"/>
      <w:pPr>
        <w:ind w:left="5040" w:hanging="360"/>
      </w:pPr>
      <w:rPr>
        <w:rFonts w:ascii="Symbol" w:hAnsi="Symbol" w:hint="default"/>
      </w:rPr>
    </w:lvl>
    <w:lvl w:ilvl="7" w:tplc="CF28EB10">
      <w:start w:val="1"/>
      <w:numFmt w:val="bullet"/>
      <w:lvlText w:val="o"/>
      <w:lvlJc w:val="left"/>
      <w:pPr>
        <w:ind w:left="5760" w:hanging="360"/>
      </w:pPr>
      <w:rPr>
        <w:rFonts w:ascii="Courier New" w:hAnsi="Courier New" w:hint="default"/>
      </w:rPr>
    </w:lvl>
    <w:lvl w:ilvl="8" w:tplc="4440DB04">
      <w:start w:val="1"/>
      <w:numFmt w:val="bullet"/>
      <w:lvlText w:val=""/>
      <w:lvlJc w:val="left"/>
      <w:pPr>
        <w:ind w:left="6480" w:hanging="360"/>
      </w:pPr>
      <w:rPr>
        <w:rFonts w:ascii="Wingdings" w:hAnsi="Wingdings" w:hint="default"/>
      </w:rPr>
    </w:lvl>
  </w:abstractNum>
  <w:abstractNum w:abstractNumId="1" w15:restartNumberingAfterBreak="0">
    <w:nsid w:val="01624350"/>
    <w:multiLevelType w:val="hybridMultilevel"/>
    <w:tmpl w:val="3C9453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313754"/>
    <w:multiLevelType w:val="hybridMultilevel"/>
    <w:tmpl w:val="9BF21E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105C25"/>
    <w:multiLevelType w:val="hybridMultilevel"/>
    <w:tmpl w:val="68C498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8F6FB4"/>
    <w:multiLevelType w:val="hybridMultilevel"/>
    <w:tmpl w:val="300CB030"/>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E13C0A"/>
    <w:multiLevelType w:val="hybridMultilevel"/>
    <w:tmpl w:val="128A7FE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6" w15:restartNumberingAfterBreak="0">
    <w:nsid w:val="0EDC348D"/>
    <w:multiLevelType w:val="hybridMultilevel"/>
    <w:tmpl w:val="7C762D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752DB2"/>
    <w:multiLevelType w:val="hybridMultilevel"/>
    <w:tmpl w:val="782EDF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9E7EFB"/>
    <w:multiLevelType w:val="hybridMultilevel"/>
    <w:tmpl w:val="6ACEDF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EE770A"/>
    <w:multiLevelType w:val="hybridMultilevel"/>
    <w:tmpl w:val="125EDE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1E5155"/>
    <w:multiLevelType w:val="hybridMultilevel"/>
    <w:tmpl w:val="C55A99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5909D1"/>
    <w:multiLevelType w:val="hybridMultilevel"/>
    <w:tmpl w:val="A7E6B47C"/>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7624A5"/>
    <w:multiLevelType w:val="hybridMultilevel"/>
    <w:tmpl w:val="2C6CA5F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C614B41"/>
    <w:multiLevelType w:val="hybridMultilevel"/>
    <w:tmpl w:val="7B20E5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ED4873"/>
    <w:multiLevelType w:val="hybridMultilevel"/>
    <w:tmpl w:val="32A09EA2"/>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A26196"/>
    <w:multiLevelType w:val="hybridMultilevel"/>
    <w:tmpl w:val="EDDCC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D47FA8"/>
    <w:multiLevelType w:val="hybridMultilevel"/>
    <w:tmpl w:val="657CE57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32043F"/>
    <w:multiLevelType w:val="hybridMultilevel"/>
    <w:tmpl w:val="110C6A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7D1580"/>
    <w:multiLevelType w:val="hybridMultilevel"/>
    <w:tmpl w:val="33C8CBDE"/>
    <w:lvl w:ilvl="0" w:tplc="7E3430F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BC4F6C"/>
    <w:multiLevelType w:val="hybridMultilevel"/>
    <w:tmpl w:val="07324570"/>
    <w:lvl w:ilvl="0" w:tplc="0409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E13E1B"/>
    <w:multiLevelType w:val="hybridMultilevel"/>
    <w:tmpl w:val="A8763D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3C6178"/>
    <w:multiLevelType w:val="hybridMultilevel"/>
    <w:tmpl w:val="FCE0B53A"/>
    <w:lvl w:ilvl="0" w:tplc="1009000D">
      <w:start w:val="1"/>
      <w:numFmt w:val="bullet"/>
      <w:lvlText w:val=""/>
      <w:lvlJc w:val="left"/>
      <w:pPr>
        <w:ind w:left="2160" w:hanging="360"/>
      </w:pPr>
      <w:rPr>
        <w:rFonts w:ascii="Wingdings" w:hAnsi="Wingdings"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2" w15:restartNumberingAfterBreak="0">
    <w:nsid w:val="4D5E6237"/>
    <w:multiLevelType w:val="hybridMultilevel"/>
    <w:tmpl w:val="6C403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763270"/>
    <w:multiLevelType w:val="hybridMultilevel"/>
    <w:tmpl w:val="A77496C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B03590"/>
    <w:multiLevelType w:val="hybridMultilevel"/>
    <w:tmpl w:val="DCE83CE2"/>
    <w:lvl w:ilvl="0" w:tplc="0FB60818">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7661A7"/>
    <w:multiLevelType w:val="hybridMultilevel"/>
    <w:tmpl w:val="35E63E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6B28E1"/>
    <w:multiLevelType w:val="hybridMultilevel"/>
    <w:tmpl w:val="E65607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C47F02"/>
    <w:multiLevelType w:val="hybridMultilevel"/>
    <w:tmpl w:val="923A4A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F64FEF"/>
    <w:multiLevelType w:val="hybridMultilevel"/>
    <w:tmpl w:val="9B802C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503766"/>
    <w:multiLevelType w:val="hybridMultilevel"/>
    <w:tmpl w:val="746E449E"/>
    <w:lvl w:ilvl="0" w:tplc="D24EB52A">
      <w:start w:val="1"/>
      <w:numFmt w:val="bullet"/>
      <w:lvlText w:val=""/>
      <w:lvlJc w:val="left"/>
      <w:pPr>
        <w:ind w:left="720" w:hanging="360"/>
      </w:pPr>
      <w:rPr>
        <w:rFonts w:ascii="Wingdings" w:hAnsi="Wingdings" w:hint="default"/>
        <w:color w:val="auto"/>
      </w:rPr>
    </w:lvl>
    <w:lvl w:ilvl="1" w:tplc="8D58D3EC">
      <w:start w:val="1"/>
      <w:numFmt w:val="bullet"/>
      <w:lvlText w:val="o"/>
      <w:lvlJc w:val="left"/>
      <w:pPr>
        <w:ind w:left="1440" w:hanging="360"/>
      </w:pPr>
      <w:rPr>
        <w:rFonts w:ascii="Courier New" w:hAnsi="Courier New" w:hint="default"/>
      </w:rPr>
    </w:lvl>
    <w:lvl w:ilvl="2" w:tplc="8ABCEA96">
      <w:start w:val="1"/>
      <w:numFmt w:val="bullet"/>
      <w:lvlText w:val=""/>
      <w:lvlJc w:val="left"/>
      <w:pPr>
        <w:ind w:left="2160" w:hanging="360"/>
      </w:pPr>
      <w:rPr>
        <w:rFonts w:ascii="Wingdings" w:hAnsi="Wingdings" w:hint="default"/>
      </w:rPr>
    </w:lvl>
    <w:lvl w:ilvl="3" w:tplc="2A44D13A">
      <w:start w:val="1"/>
      <w:numFmt w:val="bullet"/>
      <w:lvlText w:val=""/>
      <w:lvlJc w:val="left"/>
      <w:pPr>
        <w:ind w:left="2880" w:hanging="360"/>
      </w:pPr>
      <w:rPr>
        <w:rFonts w:ascii="Symbol" w:hAnsi="Symbol" w:hint="default"/>
      </w:rPr>
    </w:lvl>
    <w:lvl w:ilvl="4" w:tplc="53542984">
      <w:start w:val="1"/>
      <w:numFmt w:val="bullet"/>
      <w:lvlText w:val="o"/>
      <w:lvlJc w:val="left"/>
      <w:pPr>
        <w:ind w:left="3600" w:hanging="360"/>
      </w:pPr>
      <w:rPr>
        <w:rFonts w:ascii="Courier New" w:hAnsi="Courier New" w:hint="default"/>
      </w:rPr>
    </w:lvl>
    <w:lvl w:ilvl="5" w:tplc="2DE61CB6">
      <w:start w:val="1"/>
      <w:numFmt w:val="bullet"/>
      <w:lvlText w:val=""/>
      <w:lvlJc w:val="left"/>
      <w:pPr>
        <w:ind w:left="4320" w:hanging="360"/>
      </w:pPr>
      <w:rPr>
        <w:rFonts w:ascii="Wingdings" w:hAnsi="Wingdings" w:hint="default"/>
      </w:rPr>
    </w:lvl>
    <w:lvl w:ilvl="6" w:tplc="DE6A3DDE">
      <w:start w:val="1"/>
      <w:numFmt w:val="bullet"/>
      <w:lvlText w:val=""/>
      <w:lvlJc w:val="left"/>
      <w:pPr>
        <w:ind w:left="5040" w:hanging="360"/>
      </w:pPr>
      <w:rPr>
        <w:rFonts w:ascii="Symbol" w:hAnsi="Symbol" w:hint="default"/>
      </w:rPr>
    </w:lvl>
    <w:lvl w:ilvl="7" w:tplc="E8721FE8">
      <w:start w:val="1"/>
      <w:numFmt w:val="bullet"/>
      <w:lvlText w:val="o"/>
      <w:lvlJc w:val="left"/>
      <w:pPr>
        <w:ind w:left="5760" w:hanging="360"/>
      </w:pPr>
      <w:rPr>
        <w:rFonts w:ascii="Courier New" w:hAnsi="Courier New" w:hint="default"/>
      </w:rPr>
    </w:lvl>
    <w:lvl w:ilvl="8" w:tplc="790E7E82">
      <w:start w:val="1"/>
      <w:numFmt w:val="bullet"/>
      <w:lvlText w:val=""/>
      <w:lvlJc w:val="left"/>
      <w:pPr>
        <w:ind w:left="6480" w:hanging="360"/>
      </w:pPr>
      <w:rPr>
        <w:rFonts w:ascii="Wingdings" w:hAnsi="Wingdings" w:hint="default"/>
      </w:rPr>
    </w:lvl>
  </w:abstractNum>
  <w:num w:numId="1">
    <w:abstractNumId w:val="18"/>
  </w:num>
  <w:num w:numId="2">
    <w:abstractNumId w:val="22"/>
  </w:num>
  <w:num w:numId="3">
    <w:abstractNumId w:val="0"/>
  </w:num>
  <w:num w:numId="4">
    <w:abstractNumId w:val="14"/>
  </w:num>
  <w:num w:numId="5">
    <w:abstractNumId w:val="4"/>
  </w:num>
  <w:num w:numId="6">
    <w:abstractNumId w:val="11"/>
  </w:num>
  <w:num w:numId="7">
    <w:abstractNumId w:val="26"/>
  </w:num>
  <w:num w:numId="8">
    <w:abstractNumId w:val="6"/>
  </w:num>
  <w:num w:numId="9">
    <w:abstractNumId w:val="29"/>
  </w:num>
  <w:num w:numId="10">
    <w:abstractNumId w:val="16"/>
  </w:num>
  <w:num w:numId="11">
    <w:abstractNumId w:val="10"/>
  </w:num>
  <w:num w:numId="12">
    <w:abstractNumId w:val="9"/>
  </w:num>
  <w:num w:numId="13">
    <w:abstractNumId w:val="24"/>
  </w:num>
  <w:num w:numId="14">
    <w:abstractNumId w:val="25"/>
  </w:num>
  <w:num w:numId="15">
    <w:abstractNumId w:val="23"/>
  </w:num>
  <w:num w:numId="16">
    <w:abstractNumId w:val="27"/>
  </w:num>
  <w:num w:numId="17">
    <w:abstractNumId w:val="8"/>
  </w:num>
  <w:num w:numId="18">
    <w:abstractNumId w:val="15"/>
  </w:num>
  <w:num w:numId="19">
    <w:abstractNumId w:val="20"/>
  </w:num>
  <w:num w:numId="20">
    <w:abstractNumId w:val="1"/>
  </w:num>
  <w:num w:numId="21">
    <w:abstractNumId w:val="2"/>
  </w:num>
  <w:num w:numId="22">
    <w:abstractNumId w:val="13"/>
  </w:num>
  <w:num w:numId="23">
    <w:abstractNumId w:val="3"/>
  </w:num>
  <w:num w:numId="24">
    <w:abstractNumId w:val="19"/>
  </w:num>
  <w:num w:numId="25">
    <w:abstractNumId w:val="5"/>
  </w:num>
  <w:num w:numId="26">
    <w:abstractNumId w:val="7"/>
  </w:num>
  <w:num w:numId="27">
    <w:abstractNumId w:val="17"/>
  </w:num>
  <w:num w:numId="28">
    <w:abstractNumId w:val="28"/>
  </w:num>
  <w:num w:numId="29">
    <w:abstractNumId w:val="12"/>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959"/>
    <w:rsid w:val="00012425"/>
    <w:rsid w:val="00022495"/>
    <w:rsid w:val="00031614"/>
    <w:rsid w:val="00031754"/>
    <w:rsid w:val="00057377"/>
    <w:rsid w:val="0005772D"/>
    <w:rsid w:val="000715AB"/>
    <w:rsid w:val="000744AC"/>
    <w:rsid w:val="0007459A"/>
    <w:rsid w:val="00075216"/>
    <w:rsid w:val="00077EED"/>
    <w:rsid w:val="0008424F"/>
    <w:rsid w:val="000843F1"/>
    <w:rsid w:val="000914D8"/>
    <w:rsid w:val="0009612A"/>
    <w:rsid w:val="000A57E9"/>
    <w:rsid w:val="000B6958"/>
    <w:rsid w:val="000B7F7B"/>
    <w:rsid w:val="000C0E79"/>
    <w:rsid w:val="000C4EB4"/>
    <w:rsid w:val="000D042D"/>
    <w:rsid w:val="000D1B0D"/>
    <w:rsid w:val="000F2269"/>
    <w:rsid w:val="000F24C5"/>
    <w:rsid w:val="000F3E5E"/>
    <w:rsid w:val="0010579D"/>
    <w:rsid w:val="00112302"/>
    <w:rsid w:val="00113CDD"/>
    <w:rsid w:val="00115473"/>
    <w:rsid w:val="00116EA7"/>
    <w:rsid w:val="00120317"/>
    <w:rsid w:val="001211FE"/>
    <w:rsid w:val="00123C42"/>
    <w:rsid w:val="001358BC"/>
    <w:rsid w:val="00142598"/>
    <w:rsid w:val="001446B6"/>
    <w:rsid w:val="0014593B"/>
    <w:rsid w:val="001611FC"/>
    <w:rsid w:val="00162559"/>
    <w:rsid w:val="00167650"/>
    <w:rsid w:val="00167A97"/>
    <w:rsid w:val="00177FA7"/>
    <w:rsid w:val="00184FEC"/>
    <w:rsid w:val="001956EC"/>
    <w:rsid w:val="00195974"/>
    <w:rsid w:val="001B6A75"/>
    <w:rsid w:val="001B6CD7"/>
    <w:rsid w:val="001D00B3"/>
    <w:rsid w:val="001F2F55"/>
    <w:rsid w:val="001F6358"/>
    <w:rsid w:val="0020002E"/>
    <w:rsid w:val="002210EE"/>
    <w:rsid w:val="00221A55"/>
    <w:rsid w:val="0023106D"/>
    <w:rsid w:val="002452A1"/>
    <w:rsid w:val="00261290"/>
    <w:rsid w:val="00261B41"/>
    <w:rsid w:val="002734A5"/>
    <w:rsid w:val="00283AAA"/>
    <w:rsid w:val="00290CC5"/>
    <w:rsid w:val="00291205"/>
    <w:rsid w:val="002A3928"/>
    <w:rsid w:val="002A3C81"/>
    <w:rsid w:val="002A6C92"/>
    <w:rsid w:val="002B51D6"/>
    <w:rsid w:val="002B5BDB"/>
    <w:rsid w:val="002C3E7D"/>
    <w:rsid w:val="002C6A82"/>
    <w:rsid w:val="002D0AF8"/>
    <w:rsid w:val="002D0B1E"/>
    <w:rsid w:val="002F1804"/>
    <w:rsid w:val="002F3C34"/>
    <w:rsid w:val="002F528F"/>
    <w:rsid w:val="002F7332"/>
    <w:rsid w:val="00306B1A"/>
    <w:rsid w:val="003102E0"/>
    <w:rsid w:val="00316935"/>
    <w:rsid w:val="00317BA3"/>
    <w:rsid w:val="00320ABE"/>
    <w:rsid w:val="00321691"/>
    <w:rsid w:val="00324078"/>
    <w:rsid w:val="003301DF"/>
    <w:rsid w:val="003343C8"/>
    <w:rsid w:val="003423CA"/>
    <w:rsid w:val="00347716"/>
    <w:rsid w:val="00347E08"/>
    <w:rsid w:val="00350D1A"/>
    <w:rsid w:val="00357E3B"/>
    <w:rsid w:val="00360356"/>
    <w:rsid w:val="00366341"/>
    <w:rsid w:val="0036693F"/>
    <w:rsid w:val="00372E11"/>
    <w:rsid w:val="00385BAE"/>
    <w:rsid w:val="00392F51"/>
    <w:rsid w:val="00394EEC"/>
    <w:rsid w:val="003D28CC"/>
    <w:rsid w:val="003D43F7"/>
    <w:rsid w:val="003E537E"/>
    <w:rsid w:val="003F7068"/>
    <w:rsid w:val="004164B9"/>
    <w:rsid w:val="00423865"/>
    <w:rsid w:val="00427A17"/>
    <w:rsid w:val="00427A94"/>
    <w:rsid w:val="00437EF4"/>
    <w:rsid w:val="00446002"/>
    <w:rsid w:val="004511C3"/>
    <w:rsid w:val="0045373C"/>
    <w:rsid w:val="00454434"/>
    <w:rsid w:val="0046579C"/>
    <w:rsid w:val="004662BD"/>
    <w:rsid w:val="00473999"/>
    <w:rsid w:val="00480D7E"/>
    <w:rsid w:val="0048117F"/>
    <w:rsid w:val="004831A5"/>
    <w:rsid w:val="004906CB"/>
    <w:rsid w:val="00491FD4"/>
    <w:rsid w:val="004A7959"/>
    <w:rsid w:val="004B244F"/>
    <w:rsid w:val="004B2874"/>
    <w:rsid w:val="004B53E5"/>
    <w:rsid w:val="004C4994"/>
    <w:rsid w:val="004C5B11"/>
    <w:rsid w:val="004D7527"/>
    <w:rsid w:val="004E7248"/>
    <w:rsid w:val="004F7830"/>
    <w:rsid w:val="005111FE"/>
    <w:rsid w:val="00533C3F"/>
    <w:rsid w:val="00537282"/>
    <w:rsid w:val="0054657A"/>
    <w:rsid w:val="00553935"/>
    <w:rsid w:val="00563F4C"/>
    <w:rsid w:val="00574111"/>
    <w:rsid w:val="00574617"/>
    <w:rsid w:val="00575DDF"/>
    <w:rsid w:val="00577804"/>
    <w:rsid w:val="00590D08"/>
    <w:rsid w:val="00596F88"/>
    <w:rsid w:val="005B0FA1"/>
    <w:rsid w:val="005B7085"/>
    <w:rsid w:val="005C61A2"/>
    <w:rsid w:val="005C653C"/>
    <w:rsid w:val="005C7D2C"/>
    <w:rsid w:val="005D0CC2"/>
    <w:rsid w:val="005D1AEB"/>
    <w:rsid w:val="005D4FA3"/>
    <w:rsid w:val="005E6F82"/>
    <w:rsid w:val="005F341E"/>
    <w:rsid w:val="0061416F"/>
    <w:rsid w:val="00630617"/>
    <w:rsid w:val="006345A5"/>
    <w:rsid w:val="00634676"/>
    <w:rsid w:val="0064288E"/>
    <w:rsid w:val="00650FA9"/>
    <w:rsid w:val="006606AF"/>
    <w:rsid w:val="00661828"/>
    <w:rsid w:val="006741F3"/>
    <w:rsid w:val="006A14E8"/>
    <w:rsid w:val="006A1612"/>
    <w:rsid w:val="006B0CEF"/>
    <w:rsid w:val="006B25B7"/>
    <w:rsid w:val="006B6E3F"/>
    <w:rsid w:val="006C676D"/>
    <w:rsid w:val="006C73E7"/>
    <w:rsid w:val="006D2BD1"/>
    <w:rsid w:val="006D335C"/>
    <w:rsid w:val="006E50B6"/>
    <w:rsid w:val="006E7ABE"/>
    <w:rsid w:val="006F5105"/>
    <w:rsid w:val="006F60ED"/>
    <w:rsid w:val="00701CA1"/>
    <w:rsid w:val="0070460D"/>
    <w:rsid w:val="00712857"/>
    <w:rsid w:val="00723BEB"/>
    <w:rsid w:val="007247DA"/>
    <w:rsid w:val="00732AD2"/>
    <w:rsid w:val="007335A3"/>
    <w:rsid w:val="00733698"/>
    <w:rsid w:val="0073465F"/>
    <w:rsid w:val="00737D40"/>
    <w:rsid w:val="007574D7"/>
    <w:rsid w:val="00765085"/>
    <w:rsid w:val="00775777"/>
    <w:rsid w:val="007759E2"/>
    <w:rsid w:val="00784F2C"/>
    <w:rsid w:val="0079036D"/>
    <w:rsid w:val="007905C7"/>
    <w:rsid w:val="00791F43"/>
    <w:rsid w:val="00794242"/>
    <w:rsid w:val="007C54F0"/>
    <w:rsid w:val="007D1FDC"/>
    <w:rsid w:val="007D2CF2"/>
    <w:rsid w:val="007E52DF"/>
    <w:rsid w:val="007E57E5"/>
    <w:rsid w:val="007F7F56"/>
    <w:rsid w:val="0080601C"/>
    <w:rsid w:val="00814386"/>
    <w:rsid w:val="00817B15"/>
    <w:rsid w:val="008224A8"/>
    <w:rsid w:val="008701AB"/>
    <w:rsid w:val="0088080C"/>
    <w:rsid w:val="00882895"/>
    <w:rsid w:val="008A28E7"/>
    <w:rsid w:val="008A48FE"/>
    <w:rsid w:val="008A50FF"/>
    <w:rsid w:val="008B3089"/>
    <w:rsid w:val="008B4008"/>
    <w:rsid w:val="008B461F"/>
    <w:rsid w:val="008B7B74"/>
    <w:rsid w:val="008C0A11"/>
    <w:rsid w:val="008C472F"/>
    <w:rsid w:val="008D5A88"/>
    <w:rsid w:val="008F30BF"/>
    <w:rsid w:val="0091179E"/>
    <w:rsid w:val="00913CAD"/>
    <w:rsid w:val="0094218B"/>
    <w:rsid w:val="00942C1A"/>
    <w:rsid w:val="00942C51"/>
    <w:rsid w:val="00951A8F"/>
    <w:rsid w:val="00960EF8"/>
    <w:rsid w:val="00973320"/>
    <w:rsid w:val="00974B6B"/>
    <w:rsid w:val="00982E7C"/>
    <w:rsid w:val="0099135C"/>
    <w:rsid w:val="00993F6F"/>
    <w:rsid w:val="009A0C83"/>
    <w:rsid w:val="009A4597"/>
    <w:rsid w:val="009A5A17"/>
    <w:rsid w:val="009B44EB"/>
    <w:rsid w:val="009B5FF7"/>
    <w:rsid w:val="009E42AB"/>
    <w:rsid w:val="009E744E"/>
    <w:rsid w:val="00A02341"/>
    <w:rsid w:val="00A06620"/>
    <w:rsid w:val="00A17AE0"/>
    <w:rsid w:val="00A20728"/>
    <w:rsid w:val="00A2195B"/>
    <w:rsid w:val="00A41971"/>
    <w:rsid w:val="00A51FDF"/>
    <w:rsid w:val="00A56C27"/>
    <w:rsid w:val="00A809E3"/>
    <w:rsid w:val="00A81899"/>
    <w:rsid w:val="00A8718D"/>
    <w:rsid w:val="00A914D3"/>
    <w:rsid w:val="00A96C43"/>
    <w:rsid w:val="00AA3B96"/>
    <w:rsid w:val="00AE40B2"/>
    <w:rsid w:val="00AE53EA"/>
    <w:rsid w:val="00AF00D0"/>
    <w:rsid w:val="00AF39F2"/>
    <w:rsid w:val="00AF5309"/>
    <w:rsid w:val="00B00BC2"/>
    <w:rsid w:val="00B37E8F"/>
    <w:rsid w:val="00B45EDD"/>
    <w:rsid w:val="00B57334"/>
    <w:rsid w:val="00B6085C"/>
    <w:rsid w:val="00B61097"/>
    <w:rsid w:val="00B63D65"/>
    <w:rsid w:val="00B66E59"/>
    <w:rsid w:val="00B67D92"/>
    <w:rsid w:val="00B757D6"/>
    <w:rsid w:val="00B806F0"/>
    <w:rsid w:val="00B81451"/>
    <w:rsid w:val="00BB1892"/>
    <w:rsid w:val="00BB1FA8"/>
    <w:rsid w:val="00BB3197"/>
    <w:rsid w:val="00BB5219"/>
    <w:rsid w:val="00BC2724"/>
    <w:rsid w:val="00BC4057"/>
    <w:rsid w:val="00BC66B0"/>
    <w:rsid w:val="00BE3B6D"/>
    <w:rsid w:val="00BF1B9F"/>
    <w:rsid w:val="00BF680E"/>
    <w:rsid w:val="00C045B8"/>
    <w:rsid w:val="00C05CF1"/>
    <w:rsid w:val="00C23493"/>
    <w:rsid w:val="00C27E73"/>
    <w:rsid w:val="00C42B12"/>
    <w:rsid w:val="00C4633F"/>
    <w:rsid w:val="00C54183"/>
    <w:rsid w:val="00C60059"/>
    <w:rsid w:val="00C64E93"/>
    <w:rsid w:val="00C760F8"/>
    <w:rsid w:val="00C83391"/>
    <w:rsid w:val="00C91CCA"/>
    <w:rsid w:val="00C92442"/>
    <w:rsid w:val="00C9531B"/>
    <w:rsid w:val="00CC3FBA"/>
    <w:rsid w:val="00CD0707"/>
    <w:rsid w:val="00CD5D9C"/>
    <w:rsid w:val="00CF6D25"/>
    <w:rsid w:val="00CF7CB0"/>
    <w:rsid w:val="00D00AE7"/>
    <w:rsid w:val="00D13CBB"/>
    <w:rsid w:val="00D13FA6"/>
    <w:rsid w:val="00D1537A"/>
    <w:rsid w:val="00D15641"/>
    <w:rsid w:val="00D16E05"/>
    <w:rsid w:val="00D36D2D"/>
    <w:rsid w:val="00D421F8"/>
    <w:rsid w:val="00D42C53"/>
    <w:rsid w:val="00D52C8D"/>
    <w:rsid w:val="00D52D0E"/>
    <w:rsid w:val="00D5516E"/>
    <w:rsid w:val="00D6240E"/>
    <w:rsid w:val="00D65999"/>
    <w:rsid w:val="00D712C9"/>
    <w:rsid w:val="00D9083F"/>
    <w:rsid w:val="00D935D0"/>
    <w:rsid w:val="00D97F9E"/>
    <w:rsid w:val="00DA0E29"/>
    <w:rsid w:val="00DB50AF"/>
    <w:rsid w:val="00DC2C48"/>
    <w:rsid w:val="00DD36A1"/>
    <w:rsid w:val="00DD3AEB"/>
    <w:rsid w:val="00DE0425"/>
    <w:rsid w:val="00DF4220"/>
    <w:rsid w:val="00DF60DA"/>
    <w:rsid w:val="00E0053B"/>
    <w:rsid w:val="00E02005"/>
    <w:rsid w:val="00E11800"/>
    <w:rsid w:val="00E11BDD"/>
    <w:rsid w:val="00E13D0E"/>
    <w:rsid w:val="00E13DC6"/>
    <w:rsid w:val="00E270F0"/>
    <w:rsid w:val="00E3294C"/>
    <w:rsid w:val="00E3328F"/>
    <w:rsid w:val="00E33E02"/>
    <w:rsid w:val="00E34BC4"/>
    <w:rsid w:val="00E35DEB"/>
    <w:rsid w:val="00E41E6B"/>
    <w:rsid w:val="00E47D40"/>
    <w:rsid w:val="00E512C8"/>
    <w:rsid w:val="00E6399C"/>
    <w:rsid w:val="00E665C9"/>
    <w:rsid w:val="00E67B11"/>
    <w:rsid w:val="00E67B9E"/>
    <w:rsid w:val="00E71FF5"/>
    <w:rsid w:val="00E7364D"/>
    <w:rsid w:val="00E83554"/>
    <w:rsid w:val="00E938B8"/>
    <w:rsid w:val="00E957C5"/>
    <w:rsid w:val="00EA3B6A"/>
    <w:rsid w:val="00EB79AF"/>
    <w:rsid w:val="00EC43A2"/>
    <w:rsid w:val="00EC5616"/>
    <w:rsid w:val="00EE02C2"/>
    <w:rsid w:val="00EE33F3"/>
    <w:rsid w:val="00EE5E14"/>
    <w:rsid w:val="00F00A15"/>
    <w:rsid w:val="00F17877"/>
    <w:rsid w:val="00F248D7"/>
    <w:rsid w:val="00F32324"/>
    <w:rsid w:val="00F40093"/>
    <w:rsid w:val="00F616CC"/>
    <w:rsid w:val="00F72FE0"/>
    <w:rsid w:val="00F82EBD"/>
    <w:rsid w:val="00F92B6F"/>
    <w:rsid w:val="00FA109E"/>
    <w:rsid w:val="00FA69DA"/>
    <w:rsid w:val="00FB71D1"/>
    <w:rsid w:val="00FB7333"/>
    <w:rsid w:val="00FB7802"/>
    <w:rsid w:val="00FF1834"/>
    <w:rsid w:val="00FF4663"/>
    <w:rsid w:val="5497488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AA655"/>
  <w15:chartTrackingRefBased/>
  <w15:docId w15:val="{004CC40C-5211-4E71-93D3-011D80D0E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79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79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7A94"/>
    <w:rPr>
      <w:color w:val="0563C1" w:themeColor="hyperlink"/>
      <w:u w:val="single"/>
    </w:rPr>
  </w:style>
  <w:style w:type="character" w:styleId="UnresolvedMention">
    <w:name w:val="Unresolved Mention"/>
    <w:basedOn w:val="DefaultParagraphFont"/>
    <w:uiPriority w:val="99"/>
    <w:semiHidden/>
    <w:unhideWhenUsed/>
    <w:rsid w:val="00427A94"/>
    <w:rPr>
      <w:color w:val="605E5C"/>
      <w:shd w:val="clear" w:color="auto" w:fill="E1DFDD"/>
    </w:rPr>
  </w:style>
  <w:style w:type="paragraph" w:styleId="BalloonText">
    <w:name w:val="Balloon Text"/>
    <w:basedOn w:val="Normal"/>
    <w:link w:val="BalloonTextChar"/>
    <w:uiPriority w:val="99"/>
    <w:semiHidden/>
    <w:unhideWhenUsed/>
    <w:rsid w:val="00E938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8B8"/>
    <w:rPr>
      <w:rFonts w:ascii="Segoe UI" w:hAnsi="Segoe UI" w:cs="Segoe UI"/>
      <w:sz w:val="18"/>
      <w:szCs w:val="18"/>
    </w:rPr>
  </w:style>
  <w:style w:type="paragraph" w:styleId="ListParagraph">
    <w:name w:val="List Paragraph"/>
    <w:basedOn w:val="Normal"/>
    <w:uiPriority w:val="34"/>
    <w:qFormat/>
    <w:rsid w:val="00E938B8"/>
    <w:pPr>
      <w:ind w:left="720"/>
      <w:contextualSpacing/>
    </w:pPr>
  </w:style>
  <w:style w:type="character" w:styleId="CommentReference">
    <w:name w:val="annotation reference"/>
    <w:basedOn w:val="DefaultParagraphFont"/>
    <w:uiPriority w:val="99"/>
    <w:semiHidden/>
    <w:unhideWhenUsed/>
    <w:rsid w:val="00E938B8"/>
    <w:rPr>
      <w:sz w:val="16"/>
      <w:szCs w:val="16"/>
    </w:rPr>
  </w:style>
  <w:style w:type="paragraph" w:styleId="CommentText">
    <w:name w:val="annotation text"/>
    <w:basedOn w:val="Normal"/>
    <w:link w:val="CommentTextChar"/>
    <w:uiPriority w:val="99"/>
    <w:unhideWhenUsed/>
    <w:rsid w:val="00E938B8"/>
    <w:pPr>
      <w:spacing w:line="240" w:lineRule="auto"/>
    </w:pPr>
    <w:rPr>
      <w:sz w:val="20"/>
      <w:szCs w:val="20"/>
    </w:rPr>
  </w:style>
  <w:style w:type="character" w:customStyle="1" w:styleId="CommentTextChar">
    <w:name w:val="Comment Text Char"/>
    <w:basedOn w:val="DefaultParagraphFont"/>
    <w:link w:val="CommentText"/>
    <w:uiPriority w:val="99"/>
    <w:rsid w:val="00E938B8"/>
    <w:rPr>
      <w:sz w:val="20"/>
      <w:szCs w:val="20"/>
    </w:rPr>
  </w:style>
  <w:style w:type="paragraph" w:customStyle="1" w:styleId="paragraph">
    <w:name w:val="paragraph"/>
    <w:basedOn w:val="Normal"/>
    <w:rsid w:val="00A51FD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A51FDF"/>
  </w:style>
  <w:style w:type="character" w:customStyle="1" w:styleId="eop">
    <w:name w:val="eop"/>
    <w:basedOn w:val="DefaultParagraphFont"/>
    <w:rsid w:val="00A51FDF"/>
  </w:style>
  <w:style w:type="paragraph" w:styleId="NormalWeb">
    <w:name w:val="Normal (Web)"/>
    <w:basedOn w:val="Normal"/>
    <w:uiPriority w:val="99"/>
    <w:unhideWhenUsed/>
    <w:rsid w:val="00E8355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423865"/>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423865"/>
    <w:rPr>
      <w:b/>
      <w:bCs/>
    </w:rPr>
  </w:style>
  <w:style w:type="character" w:customStyle="1" w:styleId="CommentSubjectChar">
    <w:name w:val="Comment Subject Char"/>
    <w:basedOn w:val="CommentTextChar"/>
    <w:link w:val="CommentSubject"/>
    <w:uiPriority w:val="99"/>
    <w:semiHidden/>
    <w:rsid w:val="004238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26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2AEC7EA0"/><Relationship Id="rId13" Type="http://schemas.openxmlformats.org/officeDocument/2006/relationships/hyperlink" Target="http://www.ohri.ca/ohsn-reb/covid19/Research%20Participant%20Consent%20to%20Communicate%20by%20Email%20(English).pdf" TargetMode="External"/><Relationship Id="rId18" Type="http://schemas.openxmlformats.org/officeDocument/2006/relationships/hyperlink" Target="mailto:REBAdminstration@ohri.ca" TargetMode="External"/><Relationship Id="rId3" Type="http://schemas.openxmlformats.org/officeDocument/2006/relationships/customXml" Target="../customXml/item3.xml"/><Relationship Id="rId21" Type="http://schemas.openxmlformats.org/officeDocument/2006/relationships/hyperlink" Target="http://www.ohri.ca/ohsn-reb/forms/Research%20Participant%20Consent%20to%20Communicate%20by%20Email%20November%2020%202020%20(French).docx" TargetMode="External"/><Relationship Id="rId7" Type="http://schemas.openxmlformats.org/officeDocument/2006/relationships/webSettings" Target="webSettings.xml"/><Relationship Id="rId12" Type="http://schemas.openxmlformats.org/officeDocument/2006/relationships/hyperlink" Target="https://redcap.cheori.org/surveys/?s=RPXAKKC8PD" TargetMode="External"/><Relationship Id="rId17" Type="http://schemas.openxmlformats.org/officeDocument/2006/relationships/hyperlink" Target="http://ohri.ca/ohsn-reb/forms.ht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ohri.ca/ohsn-reb/forms/Verbal%20Consent%20Script%20Template,%20December%2003,%202020.docx" TargetMode="External"/><Relationship Id="rId20" Type="http://schemas.openxmlformats.org/officeDocument/2006/relationships/hyperlink" Target="http://www.ohri.ca/ohsn-reb/forms/Research%20Participant%20Consent%20to%20Communicate%20by%20Email%20November%2020,%202020%20(English).doc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hri.ca/ohsn-reb/forms/Amendment%20Form,%20revised%20July%2028,%202021.docx"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ohri.ca/ohsn-reb/forms/Implied%20Consent%20Form%20Template,%20December%2003,%202020.docx" TargetMode="External"/><Relationship Id="rId23" Type="http://schemas.openxmlformats.org/officeDocument/2006/relationships/hyperlink" Target="mailto:REBAdministration@ohri.ca" TargetMode="External"/><Relationship Id="rId10" Type="http://schemas.openxmlformats.org/officeDocument/2006/relationships/image" Target="media/image3.3C126770"/><Relationship Id="rId19" Type="http://schemas.openxmlformats.org/officeDocument/2006/relationships/hyperlink" Target="mailto:REBAdminstration@ohri.ca"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ohri.ca/ohsn-reb/consent_forms.htm" TargetMode="External"/><Relationship Id="rId22" Type="http://schemas.openxmlformats.org/officeDocument/2006/relationships/hyperlink" Target="http://ohri.ca/ohsn-reb/consent_form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F70699FF459B47ABECE2C3BAF71101" ma:contentTypeVersion="12" ma:contentTypeDescription="Create a new document." ma:contentTypeScope="" ma:versionID="4539fc3dfe8e5fbb19900a1b5164ce0f">
  <xsd:schema xmlns:xsd="http://www.w3.org/2001/XMLSchema" xmlns:xs="http://www.w3.org/2001/XMLSchema" xmlns:p="http://schemas.microsoft.com/office/2006/metadata/properties" xmlns:ns2="26054ad0-7a8f-460e-8b27-63e36aeecdc6" xmlns:ns3="d01c3f0a-1e59-44a1-a8bb-712da5711636" targetNamespace="http://schemas.microsoft.com/office/2006/metadata/properties" ma:root="true" ma:fieldsID="02fa5f0020dfb952a7b0f08494275464" ns2:_="" ns3:_="">
    <xsd:import namespace="26054ad0-7a8f-460e-8b27-63e36aeecdc6"/>
    <xsd:import namespace="d01c3f0a-1e59-44a1-a8bb-712da57116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54ad0-7a8f-460e-8b27-63e36aeecd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1c3f0a-1e59-44a1-a8bb-712da571163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01c3f0a-1e59-44a1-a8bb-712da5711636">
      <UserInfo>
        <DisplayName>Amy Geertsma</DisplayName>
        <AccountId>29</AccountId>
        <AccountType/>
      </UserInfo>
      <UserInfo>
        <DisplayName>Keri Cullen</DisplayName>
        <AccountId>13</AccountId>
        <AccountType/>
      </UserInfo>
    </SharedWithUsers>
  </documentManagement>
</p:properties>
</file>

<file path=customXml/itemProps1.xml><?xml version="1.0" encoding="utf-8"?>
<ds:datastoreItem xmlns:ds="http://schemas.openxmlformats.org/officeDocument/2006/customXml" ds:itemID="{2AFE1E0C-2E69-4DB9-9ED3-7F995A575D83}">
  <ds:schemaRefs>
    <ds:schemaRef ds:uri="http://schemas.microsoft.com/sharepoint/v3/contenttype/forms"/>
  </ds:schemaRefs>
</ds:datastoreItem>
</file>

<file path=customXml/itemProps2.xml><?xml version="1.0" encoding="utf-8"?>
<ds:datastoreItem xmlns:ds="http://schemas.openxmlformats.org/officeDocument/2006/customXml" ds:itemID="{04103B9D-18F6-4EBF-AB10-DC6681AB4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54ad0-7a8f-460e-8b27-63e36aeecdc6"/>
    <ds:schemaRef ds:uri="d01c3f0a-1e59-44a1-a8bb-712da57116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A1775C-09E7-4F3F-AA08-A318AA7ED2EC}">
  <ds:schemaRefs>
    <ds:schemaRef ds:uri="http://purl.org/dc/elements/1.1/"/>
    <ds:schemaRef ds:uri="http://schemas.microsoft.com/office/2006/metadata/properties"/>
    <ds:schemaRef ds:uri="26054ad0-7a8f-460e-8b27-63e36aeecdc6"/>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d01c3f0a-1e59-44a1-a8bb-712da571163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1494</TotalTime>
  <Pages>5</Pages>
  <Words>1731</Words>
  <Characters>9870</Characters>
  <Application>Microsoft Office Word</Application>
  <DocSecurity>0</DocSecurity>
  <Lines>82</Lines>
  <Paragraphs>23</Paragraphs>
  <ScaleCrop>false</ScaleCrop>
  <Company/>
  <LinksUpToDate>false</LinksUpToDate>
  <CharactersWithSpaces>11578</CharactersWithSpaces>
  <SharedDoc>false</SharedDoc>
  <HLinks>
    <vt:vector size="90" baseType="variant">
      <vt:variant>
        <vt:i4>5636213</vt:i4>
      </vt:variant>
      <vt:variant>
        <vt:i4>42</vt:i4>
      </vt:variant>
      <vt:variant>
        <vt:i4>0</vt:i4>
      </vt:variant>
      <vt:variant>
        <vt:i4>5</vt:i4>
      </vt:variant>
      <vt:variant>
        <vt:lpwstr>mailto:REBAdministration@ohri.ca</vt:lpwstr>
      </vt:variant>
      <vt:variant>
        <vt:lpwstr/>
      </vt:variant>
      <vt:variant>
        <vt:i4>7798849</vt:i4>
      </vt:variant>
      <vt:variant>
        <vt:i4>39</vt:i4>
      </vt:variant>
      <vt:variant>
        <vt:i4>0</vt:i4>
      </vt:variant>
      <vt:variant>
        <vt:i4>5</vt:i4>
      </vt:variant>
      <vt:variant>
        <vt:lpwstr>http://ohri.ca/ohsn-reb/consent_forms.htm</vt:lpwstr>
      </vt:variant>
      <vt:variant>
        <vt:lpwstr/>
      </vt:variant>
      <vt:variant>
        <vt:i4>5111903</vt:i4>
      </vt:variant>
      <vt:variant>
        <vt:i4>36</vt:i4>
      </vt:variant>
      <vt:variant>
        <vt:i4>0</vt:i4>
      </vt:variant>
      <vt:variant>
        <vt:i4>5</vt:i4>
      </vt:variant>
      <vt:variant>
        <vt:lpwstr>http://www.ohri.ca/ohsn-reb/forms/Research Participant Consent to Communicate by Email November 20 2020 (French).docx</vt:lpwstr>
      </vt:variant>
      <vt:variant>
        <vt:lpwstr/>
      </vt:variant>
      <vt:variant>
        <vt:i4>7798828</vt:i4>
      </vt:variant>
      <vt:variant>
        <vt:i4>33</vt:i4>
      </vt:variant>
      <vt:variant>
        <vt:i4>0</vt:i4>
      </vt:variant>
      <vt:variant>
        <vt:i4>5</vt:i4>
      </vt:variant>
      <vt:variant>
        <vt:lpwstr>http://www.ohri.ca/ohsn-reb/forms/Research Participant Consent to Communicate by Email November 20, 2020 (English).docx</vt:lpwstr>
      </vt:variant>
      <vt:variant>
        <vt:lpwstr/>
      </vt:variant>
      <vt:variant>
        <vt:i4>7733373</vt:i4>
      </vt:variant>
      <vt:variant>
        <vt:i4>30</vt:i4>
      </vt:variant>
      <vt:variant>
        <vt:i4>0</vt:i4>
      </vt:variant>
      <vt:variant>
        <vt:i4>5</vt:i4>
      </vt:variant>
      <vt:variant>
        <vt:lpwstr>http://ohri.ca/ohsn-reb/forms/Guidance for Obtaining Participant Consent Using the Research Participant Consent to Communicate by Email Form, November 20, 2020.pdf</vt:lpwstr>
      </vt:variant>
      <vt:variant>
        <vt:lpwstr/>
      </vt:variant>
      <vt:variant>
        <vt:i4>6422576</vt:i4>
      </vt:variant>
      <vt:variant>
        <vt:i4>27</vt:i4>
      </vt:variant>
      <vt:variant>
        <vt:i4>0</vt:i4>
      </vt:variant>
      <vt:variant>
        <vt:i4>5</vt:i4>
      </vt:variant>
      <vt:variant>
        <vt:lpwstr>http://ohri.ca/ohsn-reb/forms/Guidance for Use of Email in Clinical Research, November 20, 2020.pdf</vt:lpwstr>
      </vt:variant>
      <vt:variant>
        <vt:lpwstr/>
      </vt:variant>
      <vt:variant>
        <vt:i4>4653164</vt:i4>
      </vt:variant>
      <vt:variant>
        <vt:i4>24</vt:i4>
      </vt:variant>
      <vt:variant>
        <vt:i4>0</vt:i4>
      </vt:variant>
      <vt:variant>
        <vt:i4>5</vt:i4>
      </vt:variant>
      <vt:variant>
        <vt:lpwstr>mailto:REBAdminstration@ohri.ca</vt:lpwstr>
      </vt:variant>
      <vt:variant>
        <vt:lpwstr/>
      </vt:variant>
      <vt:variant>
        <vt:i4>4653164</vt:i4>
      </vt:variant>
      <vt:variant>
        <vt:i4>21</vt:i4>
      </vt:variant>
      <vt:variant>
        <vt:i4>0</vt:i4>
      </vt:variant>
      <vt:variant>
        <vt:i4>5</vt:i4>
      </vt:variant>
      <vt:variant>
        <vt:lpwstr>mailto:REBAdminstration@ohri.ca</vt:lpwstr>
      </vt:variant>
      <vt:variant>
        <vt:lpwstr/>
      </vt:variant>
      <vt:variant>
        <vt:i4>5898333</vt:i4>
      </vt:variant>
      <vt:variant>
        <vt:i4>18</vt:i4>
      </vt:variant>
      <vt:variant>
        <vt:i4>0</vt:i4>
      </vt:variant>
      <vt:variant>
        <vt:i4>5</vt:i4>
      </vt:variant>
      <vt:variant>
        <vt:lpwstr>http://ohri.ca/ohsn-reb/forms.htm</vt:lpwstr>
      </vt:variant>
      <vt:variant>
        <vt:lpwstr/>
      </vt:variant>
      <vt:variant>
        <vt:i4>852042</vt:i4>
      </vt:variant>
      <vt:variant>
        <vt:i4>15</vt:i4>
      </vt:variant>
      <vt:variant>
        <vt:i4>0</vt:i4>
      </vt:variant>
      <vt:variant>
        <vt:i4>5</vt:i4>
      </vt:variant>
      <vt:variant>
        <vt:lpwstr>http://ohri.ca/ohsn-reb/forms/Verbal Consent Script Template, December 03, 2020.docx</vt:lpwstr>
      </vt:variant>
      <vt:variant>
        <vt:lpwstr/>
      </vt:variant>
      <vt:variant>
        <vt:i4>2949237</vt:i4>
      </vt:variant>
      <vt:variant>
        <vt:i4>12</vt:i4>
      </vt:variant>
      <vt:variant>
        <vt:i4>0</vt:i4>
      </vt:variant>
      <vt:variant>
        <vt:i4>5</vt:i4>
      </vt:variant>
      <vt:variant>
        <vt:lpwstr>http://ohri.ca/ohsn-reb/forms/Implied Consent Form Template, December 03, 2020.docx</vt:lpwstr>
      </vt:variant>
      <vt:variant>
        <vt:lpwstr/>
      </vt:variant>
      <vt:variant>
        <vt:i4>7798849</vt:i4>
      </vt:variant>
      <vt:variant>
        <vt:i4>9</vt:i4>
      </vt:variant>
      <vt:variant>
        <vt:i4>0</vt:i4>
      </vt:variant>
      <vt:variant>
        <vt:i4>5</vt:i4>
      </vt:variant>
      <vt:variant>
        <vt:lpwstr>http://ohri.ca/ohsn-reb/consent_forms.htm</vt:lpwstr>
      </vt:variant>
      <vt:variant>
        <vt:lpwstr/>
      </vt:variant>
      <vt:variant>
        <vt:i4>7536684</vt:i4>
      </vt:variant>
      <vt:variant>
        <vt:i4>6</vt:i4>
      </vt:variant>
      <vt:variant>
        <vt:i4>0</vt:i4>
      </vt:variant>
      <vt:variant>
        <vt:i4>5</vt:i4>
      </vt:variant>
      <vt:variant>
        <vt:lpwstr>http://www.ohri.ca/ohsn-reb/covid19/Research Participant Consent to Communicate by Email (English).pdf</vt:lpwstr>
      </vt:variant>
      <vt:variant>
        <vt:lpwstr/>
      </vt:variant>
      <vt:variant>
        <vt:i4>3407912</vt:i4>
      </vt:variant>
      <vt:variant>
        <vt:i4>3</vt:i4>
      </vt:variant>
      <vt:variant>
        <vt:i4>0</vt:i4>
      </vt:variant>
      <vt:variant>
        <vt:i4>5</vt:i4>
      </vt:variant>
      <vt:variant>
        <vt:lpwstr>https://redcap.cheori.org/surveys/?s=RPXAKKC8PD</vt:lpwstr>
      </vt:variant>
      <vt:variant>
        <vt:lpwstr/>
      </vt:variant>
      <vt:variant>
        <vt:i4>5177358</vt:i4>
      </vt:variant>
      <vt:variant>
        <vt:i4>0</vt:i4>
      </vt:variant>
      <vt:variant>
        <vt:i4>0</vt:i4>
      </vt:variant>
      <vt:variant>
        <vt:i4>5</vt:i4>
      </vt:variant>
      <vt:variant>
        <vt:lpwstr>http://www.ohri.ca/ohsn-reb/forms/Amendment Form, revised July 28, 2021.docx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Djayaputra</dc:creator>
  <cp:keywords/>
  <dc:description/>
  <cp:lastModifiedBy>Keri Cullen</cp:lastModifiedBy>
  <cp:revision>352</cp:revision>
  <dcterms:created xsi:type="dcterms:W3CDTF">2021-05-19T00:55:00Z</dcterms:created>
  <dcterms:modified xsi:type="dcterms:W3CDTF">2021-07-28T17:50:00Z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0x01010045F70699FF459B47ABECE2C3BAF71101</vt:lpwstr>
  </property>
</Properties>
</file>